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方正小标宋简体" w:hAnsi="等线" w:eastAsia="方正小标宋简体"/>
          <w:sz w:val="44"/>
          <w:szCs w:val="44"/>
          <w:highlight w:val="none"/>
        </w:rPr>
      </w:pPr>
      <w:bookmarkStart w:id="0" w:name="_GoBack"/>
      <w:bookmarkEnd w:id="0"/>
      <w:r>
        <w:rPr>
          <w:rFonts w:hint="eastAsia" w:ascii="方正小标宋简体" w:hAnsi="等线" w:eastAsia="方正小标宋简体"/>
          <w:sz w:val="44"/>
          <w:szCs w:val="44"/>
          <w:highlight w:val="none"/>
        </w:rPr>
        <w:t>上海对外经贸大学</w:t>
      </w:r>
      <w:r>
        <w:rPr>
          <w:rFonts w:hint="eastAsia" w:ascii="方正小标宋简体" w:hAnsi="等线" w:eastAsia="方正小标宋简体"/>
          <w:sz w:val="44"/>
          <w:szCs w:val="44"/>
          <w:highlight w:val="none"/>
          <w:lang w:eastAsia="zh-CN"/>
        </w:rPr>
        <w:t>2024-2025</w:t>
      </w:r>
      <w:r>
        <w:rPr>
          <w:rFonts w:hint="eastAsia" w:ascii="方正小标宋简体" w:hAnsi="等线" w:eastAsia="方正小标宋简体"/>
          <w:sz w:val="44"/>
          <w:szCs w:val="44"/>
          <w:highlight w:val="none"/>
        </w:rPr>
        <w:t>学年国际学生硕士研究生专业及培养（研究）方向介绍</w:t>
      </w:r>
    </w:p>
    <w:p>
      <w:pPr>
        <w:spacing w:line="360" w:lineRule="auto"/>
        <w:jc w:val="center"/>
        <w:rPr>
          <w:rFonts w:ascii="方正小标宋简体" w:hAnsi="等线" w:eastAsia="方正小标宋简体"/>
          <w:sz w:val="44"/>
          <w:szCs w:val="44"/>
          <w:highlight w:val="none"/>
        </w:rPr>
      </w:pPr>
    </w:p>
    <w:p>
      <w:pPr>
        <w:spacing w:line="360" w:lineRule="auto"/>
        <w:rPr>
          <w:rFonts w:ascii="华文中宋" w:hAnsi="华文中宋" w:eastAsia="华文中宋" w:cs="华文中宋"/>
          <w:b/>
          <w:bCs/>
          <w:sz w:val="28"/>
          <w:szCs w:val="28"/>
          <w:highlight w:val="none"/>
        </w:rPr>
      </w:pPr>
      <w:r>
        <w:rPr>
          <w:rFonts w:hint="eastAsia" w:ascii="黑体" w:hAnsi="黑体" w:eastAsia="黑体" w:cs="华文中宋"/>
          <w:b/>
          <w:bCs/>
          <w:sz w:val="32"/>
          <w:szCs w:val="32"/>
          <w:highlight w:val="none"/>
        </w:rPr>
        <w:t>一、国际经贸学院</w:t>
      </w:r>
    </w:p>
    <w:p>
      <w:pPr>
        <w:spacing w:line="360" w:lineRule="auto"/>
        <w:ind w:firstLine="643" w:firstLineChars="200"/>
        <w:rPr>
          <w:rFonts w:hint="eastAsia" w:ascii="华文中宋" w:hAnsi="华文中宋" w:eastAsia="仿宋_GB2312" w:cs="华文中宋"/>
          <w:b/>
          <w:bCs/>
          <w:sz w:val="24"/>
          <w:highlight w:val="none"/>
          <w:lang w:eastAsia="zh-CN"/>
        </w:rPr>
      </w:pPr>
      <w:r>
        <w:rPr>
          <w:rFonts w:hint="eastAsia" w:ascii="仿宋_GB2312" w:hAnsi="等线" w:eastAsia="仿宋_GB2312"/>
          <w:b/>
          <w:sz w:val="32"/>
          <w:szCs w:val="32"/>
          <w:highlight w:val="none"/>
        </w:rPr>
        <w:t>1.国际商务</w:t>
      </w:r>
      <w:r>
        <w:rPr>
          <w:rFonts w:hint="eastAsia" w:ascii="仿宋_GB2312" w:hAnsi="等线" w:eastAsia="仿宋_GB2312"/>
          <w:b/>
          <w:sz w:val="32"/>
          <w:szCs w:val="32"/>
          <w:highlight w:val="none"/>
          <w:lang w:eastAsia="zh-CN"/>
        </w:rPr>
        <w:t>（学制</w:t>
      </w:r>
      <w:r>
        <w:rPr>
          <w:rFonts w:hint="eastAsia" w:ascii="仿宋_GB2312" w:hAnsi="等线" w:eastAsia="仿宋_GB2312"/>
          <w:b/>
          <w:sz w:val="32"/>
          <w:szCs w:val="32"/>
          <w:highlight w:val="none"/>
          <w:lang w:val="en-US" w:eastAsia="zh-CN"/>
        </w:rPr>
        <w:t>2年</w:t>
      </w:r>
      <w:r>
        <w:rPr>
          <w:rFonts w:hint="eastAsia" w:ascii="仿宋_GB2312" w:hAnsi="等线" w:eastAsia="仿宋_GB2312"/>
          <w:b/>
          <w:sz w:val="32"/>
          <w:szCs w:val="32"/>
          <w:highlight w:val="none"/>
          <w:lang w:eastAsia="zh-CN"/>
        </w:rPr>
        <w:t>）</w:t>
      </w:r>
    </w:p>
    <w:p>
      <w:pPr>
        <w:spacing w:line="360" w:lineRule="auto"/>
        <w:ind w:firstLine="643" w:firstLineChars="200"/>
        <w:rPr>
          <w:rFonts w:ascii="仿宋_GB2312" w:hAnsi="等线" w:eastAsia="仿宋_GB2312"/>
          <w:b/>
          <w:sz w:val="32"/>
          <w:szCs w:val="32"/>
          <w:highlight w:val="none"/>
        </w:rPr>
      </w:pPr>
      <w:r>
        <w:rPr>
          <w:rFonts w:hint="eastAsia" w:ascii="仿宋_GB2312" w:hAnsi="等线" w:eastAsia="仿宋_GB2312"/>
          <w:b/>
          <w:sz w:val="32"/>
          <w:szCs w:val="32"/>
          <w:highlight w:val="none"/>
        </w:rPr>
        <w:t>（1）专业介绍与培养目标：</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本专业旨在培养能够适应复杂国际商务环境和国际商务发展需要的，通晓国际商务理论，具备完善的国际商务知识体系，熟练掌握现代国际商务实践技能，有较强的跨文化交流能力和国际商务分析与决策能力，胜任涉外企事业单位、政府部门和社会组织从事国际商务经营运作与管理工作的高层次、复合型、应用型、创新型商务专门人才。</w:t>
      </w:r>
    </w:p>
    <w:p>
      <w:pPr>
        <w:spacing w:line="360" w:lineRule="auto"/>
        <w:ind w:firstLine="643" w:firstLineChars="200"/>
        <w:rPr>
          <w:rFonts w:ascii="仿宋_GB2312" w:hAnsi="等线" w:eastAsia="仿宋_GB2312"/>
          <w:b/>
          <w:sz w:val="32"/>
          <w:szCs w:val="32"/>
          <w:highlight w:val="none"/>
        </w:rPr>
      </w:pPr>
      <w:r>
        <w:rPr>
          <w:rFonts w:hint="eastAsia" w:ascii="仿宋_GB2312" w:hAnsi="等线" w:eastAsia="仿宋_GB2312"/>
          <w:b/>
          <w:sz w:val="32"/>
          <w:szCs w:val="32"/>
          <w:highlight w:val="none"/>
        </w:rPr>
        <w:t>（2）培养（研究）方向：</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 xml:space="preserve">①国际物流与供应链管理； </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②国际投资与跨国经营；</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③跨境电子商务；</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④商务大数据开发与应用；</w:t>
      </w:r>
    </w:p>
    <w:p>
      <w:pPr>
        <w:spacing w:line="360" w:lineRule="auto"/>
        <w:rPr>
          <w:rFonts w:ascii="华文中宋" w:hAnsi="华文中宋" w:eastAsia="华文中宋" w:cs="华文中宋"/>
          <w:sz w:val="24"/>
          <w:highlight w:val="none"/>
        </w:rPr>
      </w:pPr>
    </w:p>
    <w:p>
      <w:pPr>
        <w:spacing w:line="360" w:lineRule="auto"/>
        <w:rPr>
          <w:rFonts w:ascii="黑体" w:hAnsi="黑体" w:eastAsia="黑体" w:cs="华文中宋"/>
          <w:b/>
          <w:bCs/>
          <w:sz w:val="32"/>
          <w:szCs w:val="32"/>
          <w:highlight w:val="none"/>
        </w:rPr>
      </w:pPr>
      <w:r>
        <w:rPr>
          <w:rFonts w:hint="eastAsia" w:ascii="黑体" w:hAnsi="黑体" w:eastAsia="黑体" w:cs="华文中宋"/>
          <w:b/>
          <w:bCs/>
          <w:sz w:val="32"/>
          <w:szCs w:val="32"/>
          <w:highlight w:val="none"/>
        </w:rPr>
        <w:t>二、国际中文教育学院</w:t>
      </w:r>
    </w:p>
    <w:p>
      <w:pPr>
        <w:spacing w:line="360" w:lineRule="auto"/>
        <w:ind w:firstLine="643" w:firstLineChars="200"/>
        <w:rPr>
          <w:rFonts w:hint="eastAsia" w:ascii="仿宋_GB2312" w:hAnsi="等线" w:eastAsia="仿宋_GB2312"/>
          <w:b/>
          <w:sz w:val="32"/>
          <w:szCs w:val="32"/>
          <w:highlight w:val="none"/>
          <w:lang w:eastAsia="zh-CN"/>
        </w:rPr>
      </w:pPr>
      <w:r>
        <w:rPr>
          <w:rFonts w:hint="eastAsia" w:ascii="仿宋_GB2312" w:hAnsi="等线" w:eastAsia="仿宋_GB2312"/>
          <w:b/>
          <w:sz w:val="32"/>
          <w:szCs w:val="32"/>
          <w:highlight w:val="none"/>
        </w:rPr>
        <w:t>1.国际</w:t>
      </w:r>
      <w:r>
        <w:rPr>
          <w:rFonts w:hint="eastAsia" w:ascii="仿宋_GB2312" w:hAnsi="等线" w:eastAsia="仿宋_GB2312"/>
          <w:b/>
          <w:sz w:val="32"/>
          <w:szCs w:val="32"/>
          <w:highlight w:val="none"/>
          <w:lang w:eastAsia="zh-CN"/>
        </w:rPr>
        <w:t>中文</w:t>
      </w:r>
      <w:r>
        <w:rPr>
          <w:rFonts w:hint="eastAsia" w:ascii="仿宋_GB2312" w:hAnsi="等线" w:eastAsia="仿宋_GB2312"/>
          <w:b/>
          <w:sz w:val="32"/>
          <w:szCs w:val="32"/>
          <w:highlight w:val="none"/>
        </w:rPr>
        <w:t>教育</w:t>
      </w:r>
      <w:r>
        <w:rPr>
          <w:rFonts w:hint="eastAsia" w:ascii="仿宋_GB2312" w:hAnsi="等线" w:eastAsia="仿宋_GB2312"/>
          <w:b/>
          <w:sz w:val="32"/>
          <w:szCs w:val="32"/>
          <w:highlight w:val="none"/>
          <w:lang w:eastAsia="zh-CN"/>
        </w:rPr>
        <w:t>（学制</w:t>
      </w:r>
      <w:r>
        <w:rPr>
          <w:rFonts w:hint="eastAsia" w:ascii="仿宋_GB2312" w:hAnsi="等线" w:eastAsia="仿宋_GB2312"/>
          <w:b/>
          <w:sz w:val="32"/>
          <w:szCs w:val="32"/>
          <w:highlight w:val="none"/>
          <w:lang w:val="en-US" w:eastAsia="zh-CN"/>
        </w:rPr>
        <w:t>2年</w:t>
      </w:r>
      <w:r>
        <w:rPr>
          <w:rFonts w:hint="eastAsia" w:ascii="仿宋_GB2312" w:hAnsi="等线" w:eastAsia="仿宋_GB2312"/>
          <w:b/>
          <w:sz w:val="32"/>
          <w:szCs w:val="32"/>
          <w:highlight w:val="none"/>
          <w:lang w:eastAsia="zh-CN"/>
        </w:rPr>
        <w:t>）</w:t>
      </w:r>
    </w:p>
    <w:p>
      <w:pPr>
        <w:spacing w:line="360" w:lineRule="auto"/>
        <w:ind w:firstLine="643" w:firstLineChars="200"/>
        <w:rPr>
          <w:rFonts w:ascii="仿宋_GB2312" w:hAnsi="等线" w:eastAsia="仿宋_GB2312"/>
          <w:b/>
          <w:sz w:val="32"/>
          <w:szCs w:val="32"/>
          <w:highlight w:val="none"/>
        </w:rPr>
      </w:pPr>
      <w:r>
        <w:rPr>
          <w:rFonts w:hint="eastAsia" w:ascii="仿宋_GB2312" w:hAnsi="等线" w:eastAsia="仿宋_GB2312"/>
          <w:b/>
          <w:sz w:val="32"/>
          <w:szCs w:val="32"/>
          <w:highlight w:val="none"/>
        </w:rPr>
        <w:t>（1）专业介绍与培养目标：</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本专业旨在培养具有熟练的汉语作为第二语言教学技能和良好的文化传播技能、跨文化交际能力，适应汉语国际</w:t>
      </w:r>
      <w:r>
        <w:rPr>
          <w:rFonts w:hint="eastAsia" w:ascii="仿宋_GB2312" w:hAnsi="等线" w:eastAsia="仿宋_GB2312"/>
          <w:sz w:val="32"/>
          <w:szCs w:val="32"/>
          <w:highlight w:val="none"/>
          <w:lang w:eastAsia="zh-CN"/>
        </w:rPr>
        <w:t>传播</w:t>
      </w:r>
      <w:r>
        <w:rPr>
          <w:rFonts w:hint="eastAsia" w:ascii="仿宋_GB2312" w:hAnsi="等线" w:eastAsia="仿宋_GB2312"/>
          <w:sz w:val="32"/>
          <w:szCs w:val="32"/>
          <w:highlight w:val="none"/>
        </w:rPr>
        <w:t>工作，胜任多种教学任务、国际交流、企事业单位等高层次、应用型、复合型、国际化专门人才。</w:t>
      </w:r>
    </w:p>
    <w:p>
      <w:pPr>
        <w:spacing w:line="360" w:lineRule="auto"/>
        <w:ind w:firstLine="643" w:firstLineChars="200"/>
        <w:rPr>
          <w:rFonts w:ascii="仿宋_GB2312" w:hAnsi="等线" w:eastAsia="仿宋_GB2312"/>
          <w:b/>
          <w:sz w:val="32"/>
          <w:szCs w:val="32"/>
          <w:highlight w:val="none"/>
        </w:rPr>
      </w:pPr>
      <w:r>
        <w:rPr>
          <w:rFonts w:hint="eastAsia" w:ascii="仿宋_GB2312" w:hAnsi="等线" w:eastAsia="仿宋_GB2312"/>
          <w:b/>
          <w:sz w:val="32"/>
          <w:szCs w:val="32"/>
          <w:highlight w:val="none"/>
        </w:rPr>
        <w:t>（2）培养（研究）方向：</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①商务汉语研究；</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 xml:space="preserve">②汉语语言及文学研究； </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③汉语教学法；</w:t>
      </w:r>
    </w:p>
    <w:p>
      <w:pPr>
        <w:spacing w:line="360" w:lineRule="auto"/>
        <w:ind w:firstLine="640" w:firstLineChars="200"/>
        <w:rPr>
          <w:rFonts w:hint="eastAsia" w:ascii="仿宋_GB2312" w:hAnsi="等线" w:eastAsia="仿宋_GB2312"/>
          <w:sz w:val="32"/>
          <w:szCs w:val="32"/>
          <w:highlight w:val="none"/>
        </w:rPr>
      </w:pPr>
      <w:r>
        <w:rPr>
          <w:rFonts w:hint="eastAsia" w:ascii="仿宋_GB2312" w:hAnsi="等线" w:eastAsia="仿宋_GB2312"/>
          <w:sz w:val="32"/>
          <w:szCs w:val="32"/>
          <w:highlight w:val="none"/>
        </w:rPr>
        <w:t>④跨文化研究；</w:t>
      </w:r>
    </w:p>
    <w:p>
      <w:pPr>
        <w:spacing w:line="360" w:lineRule="auto"/>
        <w:ind w:firstLine="640" w:firstLineChars="200"/>
        <w:rPr>
          <w:rFonts w:ascii="仿宋_GB2312" w:hAnsi="等线" w:eastAsia="仿宋_GB2312"/>
          <w:sz w:val="32"/>
          <w:szCs w:val="32"/>
          <w:highlight w:val="none"/>
        </w:rPr>
      </w:pPr>
    </w:p>
    <w:p>
      <w:pPr>
        <w:spacing w:line="360" w:lineRule="auto"/>
        <w:rPr>
          <w:rFonts w:ascii="黑体" w:hAnsi="黑体" w:eastAsia="黑体" w:cs="华文中宋"/>
          <w:b/>
          <w:bCs/>
          <w:sz w:val="32"/>
          <w:szCs w:val="32"/>
          <w:highlight w:val="none"/>
        </w:rPr>
      </w:pPr>
      <w:r>
        <w:rPr>
          <w:rFonts w:hint="eastAsia" w:ascii="黑体" w:hAnsi="黑体" w:eastAsia="黑体" w:cs="华文中宋"/>
          <w:b/>
          <w:bCs/>
          <w:sz w:val="32"/>
          <w:szCs w:val="32"/>
          <w:highlight w:val="none"/>
        </w:rPr>
        <w:t>三、</w:t>
      </w:r>
      <w:r>
        <w:rPr>
          <w:rFonts w:ascii="黑体" w:hAnsi="黑体" w:eastAsia="黑体" w:cs="华文中宋"/>
          <w:b/>
          <w:bCs/>
          <w:sz w:val="32"/>
          <w:szCs w:val="32"/>
          <w:highlight w:val="none"/>
        </w:rPr>
        <w:t>工商管理学院</w:t>
      </w:r>
    </w:p>
    <w:p>
      <w:pPr>
        <w:spacing w:line="360" w:lineRule="auto"/>
        <w:ind w:firstLine="643" w:firstLineChars="200"/>
        <w:rPr>
          <w:rFonts w:hint="eastAsia" w:ascii="仿宋_GB2312" w:hAnsi="等线" w:eastAsia="仿宋_GB2312"/>
          <w:b/>
          <w:sz w:val="32"/>
          <w:szCs w:val="32"/>
          <w:highlight w:val="none"/>
          <w:lang w:eastAsia="zh-CN"/>
        </w:rPr>
      </w:pPr>
      <w:r>
        <w:rPr>
          <w:rFonts w:hint="eastAsia" w:ascii="仿宋_GB2312" w:hAnsi="等线" w:eastAsia="仿宋_GB2312"/>
          <w:b/>
          <w:sz w:val="32"/>
          <w:szCs w:val="32"/>
          <w:highlight w:val="none"/>
        </w:rPr>
        <w:t>1.企业管理</w:t>
      </w:r>
      <w:r>
        <w:rPr>
          <w:rFonts w:hint="eastAsia" w:ascii="仿宋_GB2312" w:hAnsi="等线" w:eastAsia="仿宋_GB2312"/>
          <w:b/>
          <w:sz w:val="32"/>
          <w:szCs w:val="32"/>
          <w:highlight w:val="none"/>
          <w:lang w:eastAsia="zh-CN"/>
        </w:rPr>
        <w:t>（学制</w:t>
      </w:r>
      <w:r>
        <w:rPr>
          <w:rFonts w:hint="eastAsia" w:ascii="仿宋_GB2312" w:hAnsi="等线" w:eastAsia="仿宋_GB2312"/>
          <w:b/>
          <w:sz w:val="32"/>
          <w:szCs w:val="32"/>
          <w:highlight w:val="none"/>
          <w:lang w:val="en-US" w:eastAsia="zh-CN"/>
        </w:rPr>
        <w:t>2.5年</w:t>
      </w:r>
      <w:r>
        <w:rPr>
          <w:rFonts w:hint="eastAsia" w:ascii="仿宋_GB2312" w:hAnsi="等线" w:eastAsia="仿宋_GB2312"/>
          <w:b/>
          <w:sz w:val="32"/>
          <w:szCs w:val="32"/>
          <w:highlight w:val="none"/>
          <w:lang w:eastAsia="zh-CN"/>
        </w:rPr>
        <w:t>）</w:t>
      </w:r>
    </w:p>
    <w:p>
      <w:pPr>
        <w:spacing w:line="360" w:lineRule="auto"/>
        <w:ind w:firstLine="643" w:firstLineChars="200"/>
        <w:rPr>
          <w:rFonts w:ascii="仿宋_GB2312" w:hAnsi="等线" w:eastAsia="仿宋_GB2312"/>
          <w:b/>
          <w:sz w:val="32"/>
          <w:szCs w:val="32"/>
          <w:highlight w:val="none"/>
        </w:rPr>
      </w:pPr>
      <w:r>
        <w:rPr>
          <w:rFonts w:hint="eastAsia" w:ascii="仿宋_GB2312" w:hAnsi="等线" w:eastAsia="仿宋_GB2312"/>
          <w:b/>
          <w:sz w:val="32"/>
          <w:szCs w:val="32"/>
          <w:highlight w:val="none"/>
        </w:rPr>
        <w:t>（1）专业介绍与培养目标：</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企业管理硕士学位点自2004年起开始招收硕士研究生。本专业针对国际学生的培养目标是：培养了解中国国情,认同中国文化，拥有中国情节,具备跨文化交流能力的，具有经济、管理、金融、法律和人文等多方面的综合素质，能够运用管理理论研究实践，解决实际问题的复合型和应用型高级人才。</w:t>
      </w:r>
    </w:p>
    <w:p>
      <w:pPr>
        <w:spacing w:line="360" w:lineRule="auto"/>
        <w:ind w:firstLine="643" w:firstLineChars="200"/>
        <w:rPr>
          <w:rFonts w:ascii="仿宋_GB2312" w:hAnsi="等线" w:eastAsia="仿宋_GB2312"/>
          <w:b/>
          <w:sz w:val="32"/>
          <w:szCs w:val="32"/>
          <w:highlight w:val="none"/>
        </w:rPr>
      </w:pPr>
      <w:r>
        <w:rPr>
          <w:rFonts w:hint="eastAsia" w:ascii="仿宋_GB2312" w:hAnsi="等线" w:eastAsia="仿宋_GB2312"/>
          <w:b/>
          <w:sz w:val="32"/>
          <w:szCs w:val="32"/>
          <w:highlight w:val="none"/>
        </w:rPr>
        <w:t>（2）培养（研究）方向：</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①企业战略管理；</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②运营管理；</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③公司治理与兼并收购；</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④创业管理；</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⑤创新管理与系统动力学；</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⑥新媒体运营与文化产业管理；</w:t>
      </w:r>
    </w:p>
    <w:p>
      <w:pPr>
        <w:spacing w:line="360" w:lineRule="auto"/>
        <w:ind w:firstLine="480" w:firstLineChars="200"/>
        <w:rPr>
          <w:rFonts w:ascii="华文中宋" w:hAnsi="华文中宋" w:eastAsia="华文中宋" w:cs="华文中宋"/>
          <w:sz w:val="24"/>
          <w:highlight w:val="none"/>
        </w:rPr>
      </w:pPr>
    </w:p>
    <w:p>
      <w:pPr>
        <w:spacing w:line="360" w:lineRule="auto"/>
        <w:ind w:firstLine="643" w:firstLineChars="200"/>
        <w:rPr>
          <w:rFonts w:ascii="仿宋_GB2312" w:hAnsi="等线" w:eastAsia="仿宋_GB2312"/>
          <w:b/>
          <w:sz w:val="32"/>
          <w:szCs w:val="32"/>
          <w:highlight w:val="none"/>
        </w:rPr>
      </w:pPr>
      <w:r>
        <w:rPr>
          <w:rFonts w:hint="eastAsia" w:ascii="仿宋_GB2312" w:hAnsi="等线" w:eastAsia="仿宋_GB2312"/>
          <w:b/>
          <w:sz w:val="32"/>
          <w:szCs w:val="32"/>
          <w:highlight w:val="none"/>
        </w:rPr>
        <w:t>2.人力资源管理</w:t>
      </w:r>
      <w:r>
        <w:rPr>
          <w:rFonts w:hint="eastAsia" w:ascii="仿宋_GB2312" w:hAnsi="等线" w:eastAsia="仿宋_GB2312"/>
          <w:b/>
          <w:sz w:val="32"/>
          <w:szCs w:val="32"/>
          <w:highlight w:val="none"/>
          <w:lang w:eastAsia="zh-CN"/>
        </w:rPr>
        <w:t>（学制</w:t>
      </w:r>
      <w:r>
        <w:rPr>
          <w:rFonts w:hint="eastAsia" w:ascii="仿宋_GB2312" w:hAnsi="等线" w:eastAsia="仿宋_GB2312"/>
          <w:b/>
          <w:sz w:val="32"/>
          <w:szCs w:val="32"/>
          <w:highlight w:val="none"/>
          <w:lang w:val="en-US" w:eastAsia="zh-CN"/>
        </w:rPr>
        <w:t>2.5年</w:t>
      </w:r>
      <w:r>
        <w:rPr>
          <w:rFonts w:hint="eastAsia" w:ascii="仿宋_GB2312" w:hAnsi="等线" w:eastAsia="仿宋_GB2312"/>
          <w:b/>
          <w:sz w:val="32"/>
          <w:szCs w:val="32"/>
          <w:highlight w:val="none"/>
          <w:lang w:eastAsia="zh-CN"/>
        </w:rPr>
        <w:t>）</w:t>
      </w:r>
    </w:p>
    <w:p>
      <w:pPr>
        <w:spacing w:line="360" w:lineRule="auto"/>
        <w:ind w:firstLine="643" w:firstLineChars="200"/>
        <w:rPr>
          <w:rFonts w:ascii="仿宋_GB2312" w:hAnsi="等线" w:eastAsia="仿宋_GB2312"/>
          <w:b/>
          <w:sz w:val="32"/>
          <w:szCs w:val="32"/>
          <w:highlight w:val="none"/>
        </w:rPr>
      </w:pPr>
      <w:r>
        <w:rPr>
          <w:rFonts w:hint="eastAsia" w:ascii="仿宋_GB2312" w:hAnsi="等线" w:eastAsia="仿宋_GB2312"/>
          <w:b/>
          <w:sz w:val="32"/>
          <w:szCs w:val="32"/>
          <w:highlight w:val="none"/>
        </w:rPr>
        <w:t>（1）专业介绍与培养目标：</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本专业旨在培养适应新时代经济社会发展需要，品德优秀、身心健康、系统掌握人力资源管理基础理论和知识结构，具备经济、管理、金融、法律和人文等多方面的综合素质，具有战略思维、创新意识和国际视野，具有跨文化交流能力和实践能力的复合型和应用型人力资源管理高级人才。</w:t>
      </w:r>
    </w:p>
    <w:p>
      <w:pPr>
        <w:spacing w:line="360" w:lineRule="auto"/>
        <w:ind w:firstLine="643" w:firstLineChars="200"/>
        <w:rPr>
          <w:rFonts w:ascii="仿宋_GB2312" w:hAnsi="等线" w:eastAsia="仿宋_GB2312"/>
          <w:b/>
          <w:sz w:val="32"/>
          <w:szCs w:val="32"/>
          <w:highlight w:val="none"/>
        </w:rPr>
      </w:pPr>
      <w:r>
        <w:rPr>
          <w:rFonts w:hint="eastAsia" w:ascii="仿宋_GB2312" w:hAnsi="等线" w:eastAsia="仿宋_GB2312"/>
          <w:b/>
          <w:sz w:val="32"/>
          <w:szCs w:val="32"/>
          <w:highlight w:val="none"/>
        </w:rPr>
        <w:t>（2）培养（研究）方向：</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①战略人力资源管理；</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②国际人力资源管理；</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③组织行为；</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④企业文化与领导力；</w:t>
      </w:r>
    </w:p>
    <w:p>
      <w:pPr>
        <w:spacing w:line="360" w:lineRule="auto"/>
        <w:ind w:firstLine="480" w:firstLineChars="200"/>
        <w:rPr>
          <w:rFonts w:ascii="华文中宋" w:hAnsi="华文中宋" w:eastAsia="华文中宋" w:cs="华文中宋"/>
          <w:sz w:val="24"/>
          <w:highlight w:val="none"/>
        </w:rPr>
      </w:pPr>
    </w:p>
    <w:p>
      <w:pPr>
        <w:spacing w:line="360" w:lineRule="auto"/>
        <w:ind w:firstLine="643" w:firstLineChars="200"/>
        <w:rPr>
          <w:rFonts w:ascii="仿宋_GB2312" w:hAnsi="等线" w:eastAsia="仿宋_GB2312"/>
          <w:b/>
          <w:sz w:val="32"/>
          <w:szCs w:val="32"/>
          <w:highlight w:val="none"/>
        </w:rPr>
      </w:pPr>
      <w:r>
        <w:rPr>
          <w:rFonts w:hint="eastAsia" w:ascii="仿宋_GB2312" w:hAnsi="等线" w:eastAsia="仿宋_GB2312"/>
          <w:b/>
          <w:sz w:val="32"/>
          <w:szCs w:val="32"/>
          <w:highlight w:val="none"/>
        </w:rPr>
        <w:t>3.市场营销</w:t>
      </w:r>
      <w:r>
        <w:rPr>
          <w:rFonts w:hint="eastAsia" w:ascii="仿宋_GB2312" w:hAnsi="等线" w:eastAsia="仿宋_GB2312"/>
          <w:b/>
          <w:sz w:val="32"/>
          <w:szCs w:val="32"/>
          <w:highlight w:val="none"/>
          <w:lang w:eastAsia="zh-CN"/>
        </w:rPr>
        <w:t>（学制</w:t>
      </w:r>
      <w:r>
        <w:rPr>
          <w:rFonts w:hint="eastAsia" w:ascii="仿宋_GB2312" w:hAnsi="等线" w:eastAsia="仿宋_GB2312"/>
          <w:b/>
          <w:sz w:val="32"/>
          <w:szCs w:val="32"/>
          <w:highlight w:val="none"/>
          <w:lang w:val="en-US" w:eastAsia="zh-CN"/>
        </w:rPr>
        <w:t>2.5年</w:t>
      </w:r>
      <w:r>
        <w:rPr>
          <w:rFonts w:hint="eastAsia" w:ascii="仿宋_GB2312" w:hAnsi="等线" w:eastAsia="仿宋_GB2312"/>
          <w:b/>
          <w:sz w:val="32"/>
          <w:szCs w:val="32"/>
          <w:highlight w:val="none"/>
          <w:lang w:eastAsia="zh-CN"/>
        </w:rPr>
        <w:t>）</w:t>
      </w:r>
    </w:p>
    <w:p>
      <w:pPr>
        <w:spacing w:line="360" w:lineRule="auto"/>
        <w:ind w:firstLine="643" w:firstLineChars="200"/>
        <w:rPr>
          <w:rFonts w:ascii="仿宋_GB2312" w:hAnsi="等线" w:eastAsia="仿宋_GB2312"/>
          <w:b/>
          <w:sz w:val="32"/>
          <w:szCs w:val="32"/>
          <w:highlight w:val="none"/>
        </w:rPr>
      </w:pPr>
      <w:r>
        <w:rPr>
          <w:rFonts w:hint="eastAsia" w:ascii="仿宋_GB2312" w:hAnsi="等线" w:eastAsia="仿宋_GB2312"/>
          <w:b/>
          <w:sz w:val="32"/>
          <w:szCs w:val="32"/>
          <w:highlight w:val="none"/>
        </w:rPr>
        <w:t>（1）专业介绍与培养目标：</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本专业旨在培养了解中国国情，认同中国文化，拥有中国情节，具备跨文化交流能力和实践能力，适应经济全球化的需要，熟悉市场营销理论与分析工具，能够运用理论研究、实践解决实际问题，胜任国际企业市场营销与管理工作的专门化应用型营销人才。</w:t>
      </w:r>
    </w:p>
    <w:p>
      <w:pPr>
        <w:spacing w:line="360" w:lineRule="auto"/>
        <w:ind w:firstLine="200"/>
        <w:rPr>
          <w:rFonts w:ascii="仿宋_GB2312" w:hAnsi="等线" w:eastAsia="仿宋_GB2312"/>
          <w:b/>
          <w:sz w:val="32"/>
          <w:szCs w:val="32"/>
          <w:highlight w:val="none"/>
        </w:rPr>
      </w:pPr>
      <w:r>
        <w:rPr>
          <w:rFonts w:hint="eastAsia" w:ascii="仿宋_GB2312" w:hAnsi="等线" w:eastAsia="仿宋_GB2312"/>
          <w:b/>
          <w:sz w:val="32"/>
          <w:szCs w:val="32"/>
          <w:highlight w:val="none"/>
        </w:rPr>
        <w:t>（2）培养（研究）方向：</w:t>
      </w:r>
    </w:p>
    <w:p>
      <w:pPr>
        <w:spacing w:line="360" w:lineRule="auto"/>
        <w:ind w:firstLine="200"/>
        <w:rPr>
          <w:rFonts w:ascii="仿宋_GB2312" w:hAnsi="等线" w:eastAsia="仿宋_GB2312"/>
          <w:sz w:val="32"/>
          <w:szCs w:val="32"/>
          <w:highlight w:val="none"/>
        </w:rPr>
      </w:pPr>
      <w:r>
        <w:rPr>
          <w:rFonts w:hint="eastAsia" w:ascii="仿宋_GB2312" w:hAnsi="等线" w:eastAsia="仿宋_GB2312"/>
          <w:sz w:val="32"/>
          <w:szCs w:val="32"/>
          <w:highlight w:val="none"/>
        </w:rPr>
        <w:t>①</w:t>
      </w:r>
      <w:r>
        <w:rPr>
          <w:rFonts w:ascii="仿宋_GB2312" w:hAnsi="等线" w:eastAsia="仿宋_GB2312"/>
          <w:sz w:val="32"/>
          <w:szCs w:val="32"/>
          <w:highlight w:val="none"/>
        </w:rPr>
        <w:t>战略品牌</w:t>
      </w:r>
      <w:r>
        <w:rPr>
          <w:rFonts w:hint="eastAsia" w:ascii="仿宋_GB2312" w:hAnsi="等线" w:eastAsia="仿宋_GB2312"/>
          <w:sz w:val="32"/>
          <w:szCs w:val="32"/>
          <w:highlight w:val="none"/>
        </w:rPr>
        <w:t>管理；</w:t>
      </w:r>
    </w:p>
    <w:p>
      <w:pPr>
        <w:spacing w:line="360" w:lineRule="auto"/>
        <w:ind w:firstLine="200"/>
        <w:rPr>
          <w:rFonts w:ascii="仿宋_GB2312" w:hAnsi="等线" w:eastAsia="仿宋_GB2312"/>
          <w:sz w:val="32"/>
          <w:szCs w:val="32"/>
          <w:highlight w:val="none"/>
        </w:rPr>
      </w:pPr>
      <w:r>
        <w:rPr>
          <w:rFonts w:hint="eastAsia" w:ascii="仿宋_GB2312" w:hAnsi="等线" w:eastAsia="仿宋_GB2312"/>
          <w:sz w:val="32"/>
          <w:szCs w:val="32"/>
          <w:highlight w:val="none"/>
        </w:rPr>
        <w:t>②消费心理与行为；</w:t>
      </w:r>
    </w:p>
    <w:p>
      <w:pPr>
        <w:spacing w:line="360" w:lineRule="auto"/>
        <w:ind w:firstLine="200"/>
        <w:rPr>
          <w:rFonts w:ascii="仿宋_GB2312" w:hAnsi="等线" w:eastAsia="仿宋_GB2312"/>
          <w:sz w:val="32"/>
          <w:szCs w:val="32"/>
          <w:highlight w:val="none"/>
        </w:rPr>
      </w:pPr>
      <w:r>
        <w:rPr>
          <w:rFonts w:hint="eastAsia" w:ascii="仿宋_GB2312" w:hAnsi="等线" w:eastAsia="仿宋_GB2312"/>
          <w:sz w:val="32"/>
          <w:szCs w:val="32"/>
          <w:highlight w:val="none"/>
        </w:rPr>
        <w:t>③新零售和渠道管理；</w:t>
      </w:r>
    </w:p>
    <w:p>
      <w:pPr>
        <w:spacing w:line="360" w:lineRule="auto"/>
        <w:ind w:firstLine="200"/>
        <w:rPr>
          <w:rFonts w:ascii="仿宋_GB2312" w:hAnsi="等线" w:eastAsia="仿宋_GB2312"/>
          <w:sz w:val="32"/>
          <w:szCs w:val="32"/>
          <w:highlight w:val="none"/>
        </w:rPr>
      </w:pPr>
      <w:r>
        <w:rPr>
          <w:rFonts w:hint="eastAsia" w:ascii="仿宋_GB2312" w:hAnsi="等线" w:eastAsia="仿宋_GB2312"/>
          <w:sz w:val="32"/>
          <w:szCs w:val="32"/>
          <w:highlight w:val="none"/>
        </w:rPr>
        <w:t>④社交媒体与数字营销；</w:t>
      </w:r>
    </w:p>
    <w:p>
      <w:pPr>
        <w:spacing w:line="360" w:lineRule="auto"/>
        <w:ind w:firstLine="200"/>
        <w:rPr>
          <w:rFonts w:ascii="仿宋_GB2312" w:hAnsi="等线" w:eastAsia="仿宋_GB2312"/>
          <w:sz w:val="32"/>
          <w:szCs w:val="32"/>
          <w:highlight w:val="none"/>
        </w:rPr>
      </w:pPr>
      <w:r>
        <w:rPr>
          <w:rFonts w:hint="eastAsia" w:ascii="仿宋_GB2312" w:hAnsi="等线" w:eastAsia="仿宋_GB2312"/>
          <w:sz w:val="32"/>
          <w:szCs w:val="32"/>
          <w:highlight w:val="none"/>
        </w:rPr>
        <w:t>⑤时尚与奢侈品</w:t>
      </w:r>
      <w:r>
        <w:rPr>
          <w:rFonts w:ascii="仿宋_GB2312" w:hAnsi="等线" w:eastAsia="仿宋_GB2312"/>
          <w:sz w:val="32"/>
          <w:szCs w:val="32"/>
          <w:highlight w:val="none"/>
        </w:rPr>
        <w:t>营销</w:t>
      </w:r>
      <w:r>
        <w:rPr>
          <w:rFonts w:hint="eastAsia" w:ascii="仿宋_GB2312" w:hAnsi="等线" w:eastAsia="仿宋_GB2312"/>
          <w:sz w:val="32"/>
          <w:szCs w:val="32"/>
          <w:highlight w:val="none"/>
        </w:rPr>
        <w:t>；</w:t>
      </w:r>
    </w:p>
    <w:p>
      <w:pPr>
        <w:spacing w:line="360" w:lineRule="auto"/>
        <w:ind w:firstLine="480" w:firstLineChars="200"/>
        <w:rPr>
          <w:rFonts w:ascii="华文中宋" w:hAnsi="华文中宋" w:eastAsia="华文中宋" w:cs="华文中宋"/>
          <w:sz w:val="24"/>
          <w:highlight w:val="none"/>
        </w:rPr>
      </w:pPr>
    </w:p>
    <w:p>
      <w:pPr>
        <w:spacing w:line="360" w:lineRule="auto"/>
        <w:rPr>
          <w:rFonts w:ascii="黑体" w:hAnsi="黑体" w:eastAsia="黑体" w:cs="华文中宋"/>
          <w:b/>
          <w:bCs/>
          <w:sz w:val="32"/>
          <w:szCs w:val="32"/>
          <w:highlight w:val="none"/>
        </w:rPr>
      </w:pPr>
      <w:r>
        <w:rPr>
          <w:rFonts w:hint="eastAsia" w:ascii="黑体" w:hAnsi="黑体" w:eastAsia="黑体" w:cs="华文中宋"/>
          <w:b/>
          <w:bCs/>
          <w:sz w:val="32"/>
          <w:szCs w:val="32"/>
          <w:highlight w:val="none"/>
        </w:rPr>
        <w:t>四、法学院</w:t>
      </w:r>
    </w:p>
    <w:p>
      <w:pPr>
        <w:spacing w:line="360" w:lineRule="auto"/>
        <w:ind w:firstLine="643" w:firstLineChars="200"/>
        <w:rPr>
          <w:rFonts w:ascii="仿宋_GB2312" w:hAnsi="等线" w:eastAsia="仿宋_GB2312"/>
          <w:b/>
          <w:sz w:val="32"/>
          <w:szCs w:val="32"/>
          <w:highlight w:val="none"/>
        </w:rPr>
      </w:pPr>
      <w:r>
        <w:rPr>
          <w:rFonts w:hint="eastAsia" w:ascii="仿宋_GB2312" w:hAnsi="等线" w:eastAsia="仿宋_GB2312"/>
          <w:b/>
          <w:sz w:val="32"/>
          <w:szCs w:val="32"/>
          <w:highlight w:val="none"/>
        </w:rPr>
        <w:t>1.国际法学</w:t>
      </w:r>
      <w:r>
        <w:rPr>
          <w:rFonts w:hint="eastAsia" w:ascii="仿宋_GB2312" w:hAnsi="等线" w:eastAsia="仿宋_GB2312"/>
          <w:b/>
          <w:sz w:val="32"/>
          <w:szCs w:val="32"/>
          <w:highlight w:val="none"/>
          <w:lang w:eastAsia="zh-CN"/>
        </w:rPr>
        <w:t>（学制</w:t>
      </w:r>
      <w:r>
        <w:rPr>
          <w:rFonts w:hint="eastAsia" w:ascii="仿宋_GB2312" w:hAnsi="等线" w:eastAsia="仿宋_GB2312"/>
          <w:b/>
          <w:sz w:val="32"/>
          <w:szCs w:val="32"/>
          <w:highlight w:val="none"/>
          <w:lang w:val="en-US" w:eastAsia="zh-CN"/>
        </w:rPr>
        <w:t>2.5年</w:t>
      </w:r>
      <w:r>
        <w:rPr>
          <w:rFonts w:hint="eastAsia" w:ascii="仿宋_GB2312" w:hAnsi="等线" w:eastAsia="仿宋_GB2312"/>
          <w:b/>
          <w:sz w:val="32"/>
          <w:szCs w:val="32"/>
          <w:highlight w:val="none"/>
          <w:lang w:eastAsia="zh-CN"/>
        </w:rPr>
        <w:t>）</w:t>
      </w:r>
    </w:p>
    <w:p>
      <w:pPr>
        <w:spacing w:line="360" w:lineRule="auto"/>
        <w:ind w:firstLine="643" w:firstLineChars="200"/>
        <w:rPr>
          <w:rFonts w:ascii="仿宋_GB2312" w:hAnsi="等线" w:eastAsia="仿宋_GB2312"/>
          <w:b/>
          <w:sz w:val="32"/>
          <w:szCs w:val="32"/>
          <w:highlight w:val="none"/>
        </w:rPr>
      </w:pPr>
      <w:r>
        <w:rPr>
          <w:rFonts w:hint="eastAsia" w:ascii="仿宋_GB2312" w:hAnsi="等线" w:eastAsia="仿宋_GB2312"/>
          <w:b/>
          <w:sz w:val="32"/>
          <w:szCs w:val="32"/>
          <w:highlight w:val="none"/>
        </w:rPr>
        <w:t>（1）专业介绍与培养目标：</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本专业旨在培养具有宽广的国际视野、深厚的国际法学理论素养及应用能力，通晓国际经贸规则和中国涉外经贸法律，能胜任国际法学学术研究、涉外法律实务及争议解决工作的高层次涉外法律专门人才。</w:t>
      </w:r>
    </w:p>
    <w:p>
      <w:pPr>
        <w:spacing w:line="360" w:lineRule="auto"/>
        <w:ind w:firstLine="643" w:firstLineChars="200"/>
        <w:rPr>
          <w:rFonts w:ascii="仿宋_GB2312" w:hAnsi="等线" w:eastAsia="仿宋_GB2312"/>
          <w:b/>
          <w:sz w:val="32"/>
          <w:szCs w:val="32"/>
          <w:highlight w:val="none"/>
        </w:rPr>
      </w:pPr>
      <w:r>
        <w:rPr>
          <w:rFonts w:hint="eastAsia" w:ascii="仿宋_GB2312" w:hAnsi="等线" w:eastAsia="仿宋_GB2312"/>
          <w:b/>
          <w:sz w:val="32"/>
          <w:szCs w:val="32"/>
          <w:highlight w:val="none"/>
        </w:rPr>
        <w:t>（2）培养（研究）方向：</w:t>
      </w:r>
    </w:p>
    <w:p>
      <w:pPr>
        <w:spacing w:line="360" w:lineRule="auto"/>
        <w:ind w:firstLine="640" w:firstLineChars="200"/>
        <w:rPr>
          <w:rFonts w:hint="eastAsia" w:ascii="仿宋_GB2312" w:hAnsi="等线" w:eastAsia="仿宋_GB2312"/>
          <w:sz w:val="32"/>
          <w:szCs w:val="32"/>
          <w:highlight w:val="none"/>
        </w:rPr>
      </w:pPr>
      <w:r>
        <w:rPr>
          <w:rFonts w:hint="eastAsia" w:ascii="仿宋_GB2312" w:hAnsi="等线" w:eastAsia="仿宋_GB2312"/>
          <w:sz w:val="32"/>
          <w:szCs w:val="32"/>
          <w:highlight w:val="none"/>
        </w:rPr>
        <w:t>①国际经济法（国际贸易法、国际投资法、国际货币金融法、国际税法、海商法）；</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②国际公法；</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③国际私法；</w:t>
      </w:r>
    </w:p>
    <w:p>
      <w:pPr>
        <w:spacing w:line="360" w:lineRule="auto"/>
        <w:rPr>
          <w:rFonts w:ascii="黑体" w:hAnsi="黑体" w:eastAsia="黑体" w:cs="华文中宋"/>
          <w:b/>
          <w:bCs/>
          <w:sz w:val="32"/>
          <w:szCs w:val="32"/>
          <w:highlight w:val="none"/>
        </w:rPr>
      </w:pPr>
      <w:r>
        <w:rPr>
          <w:rFonts w:hint="eastAsia" w:ascii="黑体" w:hAnsi="黑体" w:eastAsia="黑体" w:cs="华文中宋"/>
          <w:b/>
          <w:bCs/>
          <w:sz w:val="32"/>
          <w:szCs w:val="32"/>
          <w:highlight w:val="none"/>
        </w:rPr>
        <w:t>五、金融管理学院</w:t>
      </w:r>
    </w:p>
    <w:p>
      <w:pPr>
        <w:spacing w:line="360" w:lineRule="auto"/>
        <w:ind w:firstLine="643" w:firstLineChars="200"/>
        <w:rPr>
          <w:rFonts w:ascii="仿宋_GB2312" w:hAnsi="等线" w:eastAsia="仿宋_GB2312"/>
          <w:b/>
          <w:sz w:val="32"/>
          <w:szCs w:val="32"/>
          <w:highlight w:val="none"/>
        </w:rPr>
      </w:pPr>
      <w:r>
        <w:rPr>
          <w:rFonts w:hint="eastAsia" w:ascii="仿宋_GB2312" w:hAnsi="等线" w:eastAsia="仿宋_GB2312"/>
          <w:b/>
          <w:sz w:val="32"/>
          <w:szCs w:val="32"/>
          <w:highlight w:val="none"/>
        </w:rPr>
        <w:t>1.金融</w:t>
      </w:r>
      <w:r>
        <w:rPr>
          <w:rFonts w:hint="eastAsia" w:ascii="仿宋_GB2312" w:hAnsi="等线" w:eastAsia="仿宋_GB2312"/>
          <w:b/>
          <w:sz w:val="32"/>
          <w:szCs w:val="32"/>
          <w:highlight w:val="none"/>
          <w:lang w:eastAsia="zh-CN"/>
        </w:rPr>
        <w:t>（学制</w:t>
      </w:r>
      <w:r>
        <w:rPr>
          <w:rFonts w:hint="eastAsia" w:ascii="仿宋_GB2312" w:hAnsi="等线" w:eastAsia="仿宋_GB2312"/>
          <w:b/>
          <w:sz w:val="32"/>
          <w:szCs w:val="32"/>
          <w:highlight w:val="none"/>
          <w:lang w:val="en-US" w:eastAsia="zh-CN"/>
        </w:rPr>
        <w:t>2年</w:t>
      </w:r>
      <w:r>
        <w:rPr>
          <w:rFonts w:hint="eastAsia" w:ascii="仿宋_GB2312" w:hAnsi="等线" w:eastAsia="仿宋_GB2312"/>
          <w:b/>
          <w:sz w:val="32"/>
          <w:szCs w:val="32"/>
          <w:highlight w:val="none"/>
          <w:lang w:eastAsia="zh-CN"/>
        </w:rPr>
        <w:t>）</w:t>
      </w:r>
    </w:p>
    <w:p>
      <w:pPr>
        <w:spacing w:line="360" w:lineRule="auto"/>
        <w:ind w:firstLine="643" w:firstLineChars="200"/>
        <w:rPr>
          <w:rFonts w:ascii="仿宋_GB2312" w:hAnsi="等线" w:eastAsia="仿宋_GB2312"/>
          <w:b/>
          <w:sz w:val="32"/>
          <w:szCs w:val="32"/>
          <w:highlight w:val="none"/>
        </w:rPr>
      </w:pPr>
      <w:r>
        <w:rPr>
          <w:rFonts w:hint="eastAsia" w:ascii="仿宋_GB2312" w:hAnsi="等线" w:eastAsia="仿宋_GB2312"/>
          <w:b/>
          <w:sz w:val="32"/>
          <w:szCs w:val="32"/>
          <w:highlight w:val="none"/>
        </w:rPr>
        <w:t>（1）专业介绍与培养目标：</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培养通晓现代金融理论与金融实务，系统掌握投融资管理、金融交易、金融产品设计与定价</w:t>
      </w:r>
      <w:r>
        <w:rPr>
          <w:rFonts w:hint="eastAsia" w:ascii="仿宋_GB2312" w:hAnsi="等线" w:eastAsia="仿宋_GB2312"/>
          <w:sz w:val="32"/>
          <w:szCs w:val="32"/>
          <w:highlight w:val="none"/>
          <w:lang w:eastAsia="zh-CN"/>
        </w:rPr>
        <w:t>、</w:t>
      </w:r>
      <w:r>
        <w:rPr>
          <w:rFonts w:hint="eastAsia" w:ascii="仿宋_GB2312" w:hAnsi="等线" w:eastAsia="仿宋_GB2312"/>
          <w:sz w:val="32"/>
          <w:szCs w:val="32"/>
          <w:highlight w:val="none"/>
        </w:rPr>
        <w:t>金融风险管理</w:t>
      </w:r>
      <w:r>
        <w:rPr>
          <w:rFonts w:hint="eastAsia" w:ascii="仿宋_GB2312" w:hAnsi="等线" w:eastAsia="仿宋_GB2312"/>
          <w:sz w:val="32"/>
          <w:szCs w:val="32"/>
          <w:highlight w:val="none"/>
          <w:lang w:eastAsia="zh-CN"/>
        </w:rPr>
        <w:t>、离岸金融</w:t>
      </w:r>
      <w:r>
        <w:rPr>
          <w:rFonts w:hint="eastAsia" w:ascii="仿宋_GB2312" w:hAnsi="等线" w:eastAsia="仿宋_GB2312"/>
          <w:sz w:val="32"/>
          <w:szCs w:val="32"/>
          <w:highlight w:val="none"/>
        </w:rPr>
        <w:t>等相关领域的理论与技能，能够综合运用金融学、经济学、管理学、数量方法解决实践问题的能力，具有较强的中文与跨文化沟通能力、善于创新的应用型和决策型高级金融人才。</w:t>
      </w:r>
    </w:p>
    <w:p>
      <w:pPr>
        <w:spacing w:line="360" w:lineRule="auto"/>
        <w:ind w:firstLine="643" w:firstLineChars="200"/>
        <w:rPr>
          <w:rFonts w:ascii="仿宋_GB2312" w:hAnsi="等线" w:eastAsia="仿宋_GB2312"/>
          <w:sz w:val="32"/>
          <w:szCs w:val="32"/>
          <w:highlight w:val="none"/>
        </w:rPr>
      </w:pPr>
      <w:r>
        <w:rPr>
          <w:rFonts w:hint="eastAsia" w:ascii="仿宋_GB2312" w:hAnsi="等线" w:eastAsia="仿宋_GB2312"/>
          <w:b/>
          <w:sz w:val="32"/>
          <w:szCs w:val="32"/>
          <w:highlight w:val="none"/>
        </w:rPr>
        <w:t>（2）培养（研究）方向</w:t>
      </w:r>
      <w:r>
        <w:rPr>
          <w:rFonts w:hint="eastAsia" w:ascii="仿宋_GB2312" w:hAnsi="等线" w:eastAsia="仿宋_GB2312"/>
          <w:sz w:val="32"/>
          <w:szCs w:val="32"/>
          <w:highlight w:val="none"/>
        </w:rPr>
        <w:t>：</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①金融市场投资与决策；</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②金融机构管理；</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③公司金融；</w:t>
      </w:r>
    </w:p>
    <w:p>
      <w:pPr>
        <w:spacing w:line="360" w:lineRule="auto"/>
        <w:ind w:firstLine="640" w:firstLineChars="200"/>
        <w:rPr>
          <w:rFonts w:ascii="仿宋_GB2312" w:hAnsi="等线" w:eastAsia="仿宋_GB2312"/>
          <w:sz w:val="32"/>
          <w:szCs w:val="32"/>
          <w:highlight w:val="none"/>
        </w:rPr>
      </w:pPr>
      <w:r>
        <w:rPr>
          <w:rFonts w:hint="eastAsia" w:ascii="仿宋_GB2312" w:hAnsi="等线" w:eastAsia="仿宋_GB2312"/>
          <w:sz w:val="32"/>
          <w:szCs w:val="32"/>
          <w:highlight w:val="none"/>
        </w:rPr>
        <w:t>④金融风险管理；</w:t>
      </w:r>
    </w:p>
    <w:p>
      <w:pPr>
        <w:spacing w:line="360" w:lineRule="auto"/>
        <w:ind w:firstLine="640" w:firstLineChars="200"/>
        <w:rPr>
          <w:rFonts w:hint="eastAsia" w:ascii="仿宋_GB2312" w:hAnsi="等线" w:eastAsia="仿宋_GB2312"/>
          <w:sz w:val="32"/>
          <w:szCs w:val="32"/>
          <w:highlight w:val="none"/>
        </w:rPr>
      </w:pPr>
      <w:r>
        <w:rPr>
          <w:rFonts w:hint="eastAsia" w:ascii="仿宋_GB2312" w:hAnsi="等线" w:eastAsia="仿宋_GB2312"/>
          <w:sz w:val="32"/>
          <w:szCs w:val="32"/>
          <w:highlight w:val="none"/>
        </w:rPr>
        <w:t>⑤量化投资；</w:t>
      </w:r>
    </w:p>
    <w:p>
      <w:pPr>
        <w:spacing w:line="360" w:lineRule="auto"/>
        <w:ind w:firstLine="640" w:firstLineChars="200"/>
        <w:rPr>
          <w:rFonts w:hint="eastAsia" w:ascii="仿宋_GB2312" w:hAnsi="等线" w:eastAsia="仿宋_GB2312"/>
          <w:sz w:val="32"/>
          <w:szCs w:val="32"/>
          <w:highlight w:val="none"/>
          <w:lang w:eastAsia="zh-CN"/>
        </w:rPr>
      </w:pPr>
      <w:r>
        <w:rPr>
          <w:rFonts w:hint="eastAsia" w:ascii="仿宋_GB2312" w:hAnsi="等线" w:eastAsia="仿宋_GB2312"/>
          <w:sz w:val="32"/>
          <w:szCs w:val="32"/>
          <w:highlight w:val="none"/>
        </w:rPr>
        <w:fldChar w:fldCharType="begin"/>
      </w:r>
      <w:r>
        <w:rPr>
          <w:rFonts w:hint="eastAsia" w:ascii="仿宋_GB2312" w:hAnsi="等线" w:eastAsia="仿宋_GB2312"/>
          <w:sz w:val="32"/>
          <w:szCs w:val="32"/>
          <w:highlight w:val="none"/>
        </w:rPr>
        <w:instrText xml:space="preserve"> = 6 \* GB3 \* MERGEFORMAT </w:instrText>
      </w:r>
      <w:r>
        <w:rPr>
          <w:rFonts w:hint="eastAsia" w:ascii="仿宋_GB2312" w:hAnsi="等线" w:eastAsia="仿宋_GB2312"/>
          <w:sz w:val="32"/>
          <w:szCs w:val="32"/>
          <w:highlight w:val="none"/>
        </w:rPr>
        <w:fldChar w:fldCharType="separate"/>
      </w:r>
      <w:r>
        <w:rPr>
          <w:rFonts w:hint="eastAsia" w:ascii="仿宋_GB2312" w:hAnsi="等线" w:eastAsia="仿宋_GB2312"/>
          <w:sz w:val="32"/>
          <w:szCs w:val="32"/>
          <w:highlight w:val="none"/>
        </w:rPr>
        <w:t>⑥</w:t>
      </w:r>
      <w:r>
        <w:rPr>
          <w:rFonts w:hint="eastAsia" w:ascii="仿宋_GB2312" w:hAnsi="等线" w:eastAsia="仿宋_GB2312"/>
          <w:sz w:val="32"/>
          <w:szCs w:val="32"/>
          <w:highlight w:val="none"/>
        </w:rPr>
        <w:fldChar w:fldCharType="end"/>
      </w:r>
      <w:r>
        <w:rPr>
          <w:rFonts w:hint="eastAsia" w:ascii="仿宋_GB2312" w:hAnsi="等线" w:eastAsia="仿宋_GB2312"/>
          <w:sz w:val="32"/>
          <w:szCs w:val="32"/>
          <w:highlight w:val="none"/>
          <w:lang w:eastAsia="zh-CN"/>
        </w:rPr>
        <w:t>离岸金融；</w:t>
      </w:r>
    </w:p>
    <w:p>
      <w:pPr>
        <w:spacing w:line="360" w:lineRule="auto"/>
        <w:ind w:firstLine="480" w:firstLineChars="200"/>
        <w:rPr>
          <w:rFonts w:ascii="华文中宋" w:hAnsi="华文中宋" w:eastAsia="华文中宋" w:cs="华文中宋"/>
          <w:sz w:val="24"/>
          <w:highlight w:val="none"/>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Arial Unicode MS"/>
    <w:panose1 w:val="00000000000000000000"/>
    <w:charset w:val="86"/>
    <w:family w:val="auto"/>
    <w:pitch w:val="default"/>
    <w:sig w:usb0="00000000" w:usb1="00000000" w:usb2="00000010" w:usb3="00000000" w:csb0="00040000" w:csb1="00000000"/>
  </w:font>
  <w:font w:name="等线">
    <w:altName w:val="Arial Unicode MS"/>
    <w:panose1 w:val="00000000000000000000"/>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trackRevisions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WRkNDhhNTc4NjMwMjRkYjkyMDc1MzJhYmE0YmU4YjMifQ=="/>
    <w:docVar w:name="KSO_WPS_MARK_KEY" w:val="652ad3f9-d986-440b-947a-27376863b33c"/>
  </w:docVars>
  <w:rsids>
    <w:rsidRoot w:val="7C5354AF"/>
    <w:rsid w:val="000176F5"/>
    <w:rsid w:val="0047367E"/>
    <w:rsid w:val="00500842"/>
    <w:rsid w:val="00665BEE"/>
    <w:rsid w:val="00672711"/>
    <w:rsid w:val="006D616E"/>
    <w:rsid w:val="00BB136E"/>
    <w:rsid w:val="00C16579"/>
    <w:rsid w:val="00C70B7E"/>
    <w:rsid w:val="00CE0E3C"/>
    <w:rsid w:val="00F45509"/>
    <w:rsid w:val="00F9519E"/>
    <w:rsid w:val="00FD5866"/>
    <w:rsid w:val="042E0790"/>
    <w:rsid w:val="05B86DC0"/>
    <w:rsid w:val="06D5036B"/>
    <w:rsid w:val="0D1F1EAA"/>
    <w:rsid w:val="0DA05398"/>
    <w:rsid w:val="0F987405"/>
    <w:rsid w:val="142F3A6E"/>
    <w:rsid w:val="16223031"/>
    <w:rsid w:val="171465DB"/>
    <w:rsid w:val="172D4C36"/>
    <w:rsid w:val="1AA12DB8"/>
    <w:rsid w:val="1B4A4AFE"/>
    <w:rsid w:val="1BCB11D6"/>
    <w:rsid w:val="1C112A19"/>
    <w:rsid w:val="27ED26FE"/>
    <w:rsid w:val="2B3E4EAD"/>
    <w:rsid w:val="2DCD068A"/>
    <w:rsid w:val="2E875C6C"/>
    <w:rsid w:val="2F2E6FE6"/>
    <w:rsid w:val="3A445910"/>
    <w:rsid w:val="3B8D3EEE"/>
    <w:rsid w:val="405368AD"/>
    <w:rsid w:val="43100A85"/>
    <w:rsid w:val="46396751"/>
    <w:rsid w:val="478B2123"/>
    <w:rsid w:val="488A12DA"/>
    <w:rsid w:val="49B04D70"/>
    <w:rsid w:val="49E30C3E"/>
    <w:rsid w:val="50F6750C"/>
    <w:rsid w:val="59435C81"/>
    <w:rsid w:val="5CCD17C1"/>
    <w:rsid w:val="5EF15B63"/>
    <w:rsid w:val="6205047C"/>
    <w:rsid w:val="63207FB5"/>
    <w:rsid w:val="6679056C"/>
    <w:rsid w:val="6A505233"/>
    <w:rsid w:val="6A5135AE"/>
    <w:rsid w:val="6A6F466C"/>
    <w:rsid w:val="6C0C3C30"/>
    <w:rsid w:val="6C733CAF"/>
    <w:rsid w:val="6D392803"/>
    <w:rsid w:val="711E7770"/>
    <w:rsid w:val="72AF34D3"/>
    <w:rsid w:val="73A0182E"/>
    <w:rsid w:val="76DF08BF"/>
    <w:rsid w:val="7AD63E8D"/>
    <w:rsid w:val="7C535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22"/>
    <w:rPr>
      <w:b/>
      <w:bCs/>
    </w:rPr>
  </w:style>
  <w:style w:type="paragraph" w:customStyle="1" w:styleId="8">
    <w:name w:val="Default"/>
    <w:qFormat/>
    <w:uiPriority w:val="99"/>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9">
    <w:name w:val="HTML 预设格式1"/>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0"/>
    </w:rPr>
  </w:style>
  <w:style w:type="character" w:customStyle="1" w:styleId="10">
    <w:name w:val="页眉 Char"/>
    <w:basedOn w:val="6"/>
    <w:link w:val="3"/>
    <w:qFormat/>
    <w:uiPriority w:val="0"/>
    <w:rPr>
      <w:kern w:val="2"/>
      <w:sz w:val="18"/>
      <w:szCs w:val="18"/>
    </w:rPr>
  </w:style>
  <w:style w:type="character" w:customStyle="1" w:styleId="11">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1472</Words>
  <Characters>1498</Characters>
  <Lines>10</Lines>
  <Paragraphs>3</Paragraphs>
  <TotalTime>2</TotalTime>
  <ScaleCrop>false</ScaleCrop>
  <LinksUpToDate>false</LinksUpToDate>
  <CharactersWithSpaces>1500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2022-04-18T02:03:00Z</dcterms:created>
  <dc:creator>HP</dc:creator>
  <cp:lastModifiedBy>零落星晴 </cp:lastModifiedBy>
  <dcterms:modified xsi:type="dcterms:W3CDTF">2024-04-29T07:50:19Z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B5C14BC2C4C37B7F6900C16399046DE7</vt:lpwstr>
  </property>
</Properties>
</file>