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等线" w:eastAsia="方正小标宋简体"/>
          <w:sz w:val="44"/>
          <w:szCs w:val="44"/>
        </w:rPr>
      </w:pPr>
      <w:r>
        <w:rPr>
          <w:rFonts w:hint="eastAsia" w:ascii="方正小标宋简体" w:hAnsi="等线" w:eastAsia="方正小标宋简体"/>
          <w:sz w:val="44"/>
          <w:szCs w:val="44"/>
        </w:rPr>
        <w:t>上海对外经贸大学202</w:t>
      </w:r>
      <w:r>
        <w:rPr>
          <w:rFonts w:hint="eastAsia" w:ascii="方正小标宋简体" w:hAnsi="等线" w:eastAsia="方正小标宋简体"/>
          <w:sz w:val="44"/>
          <w:szCs w:val="44"/>
          <w:lang w:val="en-US" w:eastAsia="zh-CN"/>
        </w:rPr>
        <w:t>4</w:t>
      </w:r>
      <w:r>
        <w:rPr>
          <w:rFonts w:hint="eastAsia" w:ascii="方正小标宋简体" w:hAnsi="等线" w:eastAsia="方正小标宋简体"/>
          <w:sz w:val="44"/>
          <w:szCs w:val="44"/>
        </w:rPr>
        <w:t>-202</w:t>
      </w:r>
      <w:r>
        <w:rPr>
          <w:rFonts w:hint="eastAsia" w:ascii="方正小标宋简体" w:hAnsi="等线" w:eastAsia="方正小标宋简体"/>
          <w:sz w:val="44"/>
          <w:szCs w:val="44"/>
          <w:lang w:val="en-US" w:eastAsia="zh-CN"/>
        </w:rPr>
        <w:t>5</w:t>
      </w:r>
      <w:r>
        <w:rPr>
          <w:rFonts w:hint="eastAsia" w:ascii="方正小标宋简体" w:hAnsi="等线" w:eastAsia="方正小标宋简体"/>
          <w:sz w:val="44"/>
          <w:szCs w:val="44"/>
        </w:rPr>
        <w:t>学年</w:t>
      </w:r>
    </w:p>
    <w:p>
      <w:pPr>
        <w:jc w:val="center"/>
        <w:rPr>
          <w:rFonts w:ascii="方正粗黑宋简体" w:hAnsi="方正粗黑宋简体" w:eastAsia="方正粗黑宋简体" w:cs="华文中宋"/>
          <w:b/>
          <w:bCs/>
          <w:sz w:val="32"/>
          <w:szCs w:val="32"/>
        </w:rPr>
      </w:pPr>
      <w:r>
        <w:rPr>
          <w:rFonts w:hint="eastAsia" w:ascii="方正小标宋简体" w:hAnsi="等线" w:eastAsia="方正小标宋简体"/>
          <w:sz w:val="44"/>
          <w:szCs w:val="44"/>
        </w:rPr>
        <w:t>国际学生本科生专业及主干课程介绍</w:t>
      </w:r>
    </w:p>
    <w:p>
      <w:pPr>
        <w:spacing w:line="360" w:lineRule="auto"/>
        <w:jc w:val="center"/>
        <w:rPr>
          <w:rFonts w:ascii="华文中宋" w:hAnsi="华文中宋" w:eastAsia="华文中宋" w:cs="华文中宋"/>
          <w:b/>
          <w:bCs/>
          <w:sz w:val="28"/>
          <w:szCs w:val="36"/>
        </w:rPr>
      </w:pPr>
      <w:bookmarkStart w:id="2" w:name="_GoBack"/>
      <w:bookmarkEnd w:id="2"/>
    </w:p>
    <w:p>
      <w:pPr>
        <w:numPr>
          <w:ilvl w:val="0"/>
          <w:numId w:val="1"/>
        </w:numPr>
        <w:spacing w:line="360" w:lineRule="auto"/>
        <w:rPr>
          <w:rFonts w:ascii="黑体" w:hAnsi="黑体" w:eastAsia="黑体" w:cs="华文中宋"/>
          <w:b/>
          <w:bCs/>
          <w:sz w:val="32"/>
          <w:szCs w:val="32"/>
        </w:rPr>
      </w:pPr>
      <w:r>
        <w:rPr>
          <w:rFonts w:hint="eastAsia" w:ascii="黑体" w:hAnsi="黑体" w:eastAsia="黑体" w:cs="华文中宋"/>
          <w:b/>
          <w:bCs/>
          <w:sz w:val="32"/>
          <w:szCs w:val="32"/>
        </w:rPr>
        <w:t>国际经贸学院</w:t>
      </w:r>
    </w:p>
    <w:p>
      <w:pPr>
        <w:spacing w:line="360" w:lineRule="auto"/>
        <w:ind w:firstLine="643"/>
        <w:rPr>
          <w:rFonts w:ascii="华文中宋" w:hAnsi="华文中宋" w:eastAsia="华文中宋" w:cs="华文中宋"/>
          <w:b/>
          <w:bCs/>
          <w:sz w:val="24"/>
        </w:rPr>
      </w:pPr>
      <w:r>
        <w:rPr>
          <w:rFonts w:hint="eastAsia" w:ascii="仿宋_GB2312" w:hAnsi="等线" w:eastAsia="仿宋_GB2312"/>
          <w:b/>
          <w:sz w:val="32"/>
          <w:szCs w:val="32"/>
        </w:rPr>
        <w:t>1.国际经济与贸易专业</w:t>
      </w:r>
    </w:p>
    <w:p>
      <w:pPr>
        <w:spacing w:line="360" w:lineRule="auto"/>
        <w:ind w:firstLine="643" w:firstLineChars="200"/>
        <w:rPr>
          <w:rFonts w:ascii="华文中宋" w:hAnsi="华文中宋" w:eastAsia="华文中宋" w:cs="华文中宋"/>
          <w:color w:val="FF0000"/>
          <w:sz w:val="24"/>
        </w:rPr>
      </w:pPr>
      <w:r>
        <w:rPr>
          <w:rFonts w:hint="eastAsia" w:ascii="仿宋_GB2312" w:hAnsi="等线" w:eastAsia="仿宋_GB2312"/>
          <w:b/>
          <w:sz w:val="32"/>
          <w:szCs w:val="32"/>
        </w:rPr>
        <w:t>（1）专业介绍与培养目标：</w:t>
      </w:r>
      <w:r>
        <w:rPr>
          <w:rFonts w:hint="eastAsia" w:ascii="仿宋_GB2312" w:hAnsi="等线" w:eastAsia="仿宋_GB2312"/>
          <w:sz w:val="32"/>
          <w:szCs w:val="32"/>
        </w:rPr>
        <w:t>国际经济与贸易专业设立于1960年，是学校历史最长的传统优势专业。</w:t>
      </w:r>
      <w:r>
        <w:rPr>
          <w:rFonts w:ascii="仿宋_GB2312" w:hAnsi="等线" w:eastAsia="仿宋_GB2312"/>
          <w:sz w:val="32"/>
          <w:szCs w:val="32"/>
        </w:rPr>
        <w:t>2011</w:t>
      </w:r>
      <w:r>
        <w:rPr>
          <w:rFonts w:hint="eastAsia" w:ascii="仿宋_GB2312" w:hAnsi="等线" w:eastAsia="仿宋_GB2312"/>
          <w:sz w:val="32"/>
          <w:szCs w:val="32"/>
        </w:rPr>
        <w:t>年以来，国际经济与贸易专业先后获批教育部地方高校第一批本科专业综合改革试点项目、上海市级“专业综合改革试点”项目，上海高校首批专业选优评估“优秀专业”等称号。2007年12月，经教育部、财政部批准，国际经济与贸易专业为第二批高等学校特色专业建设点。2019年，入选首批国家级一流本科专业建设点。</w:t>
      </w:r>
    </w:p>
    <w:p>
      <w:pPr>
        <w:spacing w:line="360" w:lineRule="auto"/>
        <w:ind w:firstLine="480" w:firstLineChars="200"/>
        <w:rPr>
          <w:rFonts w:ascii="仿宋_GB2312" w:hAnsi="等线" w:eastAsia="仿宋_GB2312"/>
          <w:sz w:val="32"/>
          <w:szCs w:val="32"/>
        </w:rPr>
      </w:pPr>
      <w:r>
        <w:rPr>
          <w:rFonts w:hint="eastAsia" w:ascii="华文中宋" w:hAnsi="华文中宋" w:eastAsia="华文中宋" w:cs="华文中宋"/>
          <w:sz w:val="24"/>
        </w:rPr>
        <w:t xml:space="preserve"> </w:t>
      </w:r>
      <w:r>
        <w:rPr>
          <w:rFonts w:hint="eastAsia" w:ascii="仿宋_GB2312" w:hAnsi="等线" w:eastAsia="仿宋_GB2312"/>
          <w:sz w:val="32"/>
          <w:szCs w:val="32"/>
        </w:rPr>
        <w:t>本专业旨在培养适应我国经济与社会发展需要，具有国际视野、创新和开拓精神，具备扎实的经济学理论基础，了解国际经济与贸易领域前沿理论，熟悉通行的国际贸易规则、法律与惯例，熟悉现代国际商务环境特征与中国对外贸易政策法规，具备从事国际商务经营与决策管理能力和开展科学研究潜力的国际化、复合型、高素质应用型人才。</w:t>
      </w:r>
    </w:p>
    <w:p>
      <w:pPr>
        <w:spacing w:line="360" w:lineRule="auto"/>
        <w:ind w:firstLine="643" w:firstLineChars="200"/>
        <w:rPr>
          <w:rFonts w:ascii="仿宋_GB2312" w:hAnsi="等线" w:eastAsia="仿宋_GB2312"/>
          <w:sz w:val="32"/>
          <w:szCs w:val="32"/>
          <w:highlight w:val="none"/>
        </w:rPr>
      </w:pPr>
      <w:r>
        <w:rPr>
          <w:rFonts w:hint="eastAsia" w:ascii="仿宋_GB2312" w:hAnsi="等线" w:eastAsia="仿宋_GB2312"/>
          <w:b/>
          <w:sz w:val="32"/>
          <w:szCs w:val="32"/>
        </w:rPr>
        <w:t>（2）主干课程：</w:t>
      </w:r>
      <w:r>
        <w:rPr>
          <w:rFonts w:hint="eastAsia" w:ascii="仿宋_GB2312" w:hAnsi="等线" w:eastAsia="仿宋_GB2312"/>
          <w:sz w:val="32"/>
          <w:szCs w:val="32"/>
        </w:rPr>
        <w:t>初级汉语、中级汉语、高级汉语、汉语新闻听力、汉语报刊阅读、经贸汉语口语、报刊经济新闻阅读、专业汉语、商务汉语</w:t>
      </w:r>
      <w:r>
        <w:rPr>
          <w:rFonts w:hint="eastAsia" w:ascii="仿宋_GB2312" w:hAnsi="等线" w:eastAsia="仿宋_GB2312"/>
          <w:sz w:val="32"/>
          <w:szCs w:val="32"/>
          <w:highlight w:val="none"/>
        </w:rPr>
        <w:t>案例分析、中文办公软件、微观经济学、宏观经济学、管理学原理、会计学、国际商法、国际经济学、统计学、市场营销学、财政学、</w:t>
      </w:r>
      <w:r>
        <w:rPr>
          <w:rFonts w:hint="eastAsia" w:ascii="仿宋_GB2312" w:hAnsi="等线" w:eastAsia="仿宋_GB2312"/>
          <w:sz w:val="32"/>
          <w:szCs w:val="32"/>
          <w:highlight w:val="none"/>
          <w:lang w:eastAsia="zh-CN"/>
        </w:rPr>
        <w:t>国</w:t>
      </w:r>
      <w:r>
        <w:rPr>
          <w:rFonts w:hint="eastAsia" w:ascii="仿宋_GB2312" w:hAnsi="等线" w:eastAsia="仿宋_GB2312"/>
          <w:sz w:val="32"/>
          <w:szCs w:val="32"/>
          <w:highlight w:val="none"/>
        </w:rPr>
        <w:t>际贸易与投资规则、中国对外贸易，国际贸易实务等。</w:t>
      </w:r>
    </w:p>
    <w:p>
      <w:pPr>
        <w:spacing w:line="360" w:lineRule="auto"/>
        <w:ind w:firstLine="200"/>
        <w:rPr>
          <w:rFonts w:ascii="华文中宋" w:hAnsi="华文中宋" w:eastAsia="华文中宋" w:cs="华文中宋"/>
          <w:sz w:val="24"/>
          <w:highlight w:val="none"/>
        </w:rPr>
      </w:pPr>
    </w:p>
    <w:p>
      <w:pPr>
        <w:spacing w:line="360" w:lineRule="auto"/>
        <w:rPr>
          <w:rFonts w:ascii="黑体" w:hAnsi="黑体" w:eastAsia="黑体" w:cs="华文中宋"/>
          <w:b/>
          <w:bCs/>
          <w:sz w:val="32"/>
          <w:szCs w:val="32"/>
        </w:rPr>
      </w:pPr>
      <w:r>
        <w:rPr>
          <w:rFonts w:hint="eastAsia" w:ascii="黑体" w:hAnsi="黑体" w:eastAsia="黑体" w:cs="华文中宋"/>
          <w:b/>
          <w:bCs/>
          <w:sz w:val="32"/>
          <w:szCs w:val="32"/>
        </w:rPr>
        <w:t>二、国际中文教育学院</w:t>
      </w:r>
    </w:p>
    <w:p>
      <w:pPr>
        <w:spacing w:line="360" w:lineRule="auto"/>
        <w:ind w:firstLine="643"/>
        <w:rPr>
          <w:rFonts w:ascii="仿宋_GB2312" w:hAnsi="等线" w:eastAsia="仿宋_GB2312"/>
          <w:b/>
          <w:sz w:val="32"/>
          <w:szCs w:val="32"/>
        </w:rPr>
      </w:pPr>
      <w:r>
        <w:rPr>
          <w:rFonts w:hint="eastAsia" w:ascii="仿宋_GB2312" w:hAnsi="等线" w:eastAsia="仿宋_GB2312"/>
          <w:b/>
          <w:sz w:val="32"/>
          <w:szCs w:val="32"/>
        </w:rPr>
        <w:t>1.汉语国际教育（商务汉语方向）专业</w:t>
      </w:r>
    </w:p>
    <w:p>
      <w:pPr>
        <w:spacing w:line="360" w:lineRule="auto"/>
        <w:ind w:firstLine="643" w:firstLineChars="200"/>
        <w:rPr>
          <w:rFonts w:ascii="华文中宋" w:hAnsi="华文中宋" w:eastAsia="华文中宋" w:cs="华文中宋"/>
          <w:b/>
          <w:bCs/>
          <w:sz w:val="24"/>
        </w:rPr>
      </w:pPr>
      <w:r>
        <w:rPr>
          <w:rFonts w:hint="eastAsia" w:ascii="仿宋_GB2312" w:hAnsi="等线" w:eastAsia="仿宋_GB2312"/>
          <w:b/>
          <w:sz w:val="32"/>
          <w:szCs w:val="32"/>
        </w:rPr>
        <w:t>（1）专业介绍与培养目标：</w:t>
      </w:r>
      <w:r>
        <w:rPr>
          <w:rFonts w:hint="eastAsia" w:ascii="仿宋_GB2312" w:hAnsi="等线" w:eastAsia="仿宋_GB2312"/>
          <w:sz w:val="32"/>
          <w:szCs w:val="32"/>
        </w:rPr>
        <w:t>汉语国际教育（商务汉语方向）专业设立于2008</w:t>
      </w:r>
      <w:r>
        <w:rPr>
          <w:rFonts w:ascii="仿宋_GB2312" w:hAnsi="等线" w:eastAsia="仿宋_GB2312"/>
          <w:sz w:val="32"/>
          <w:szCs w:val="32"/>
        </w:rPr>
        <w:t>年，</w:t>
      </w:r>
      <w:r>
        <w:rPr>
          <w:rFonts w:hint="eastAsia" w:ascii="仿宋_GB2312" w:hAnsi="等线" w:eastAsia="仿宋_GB2312"/>
          <w:sz w:val="32"/>
          <w:szCs w:val="32"/>
        </w:rPr>
        <w:t>旨在培养掌握汉语语言基本知识和应用技能，了解中国文化和基本国情，具备汉语教学推广能力和相关商务应用技能，能够胜任中外交流相关工作，具有创新意识和实践能力，适合在国内外各类学校从事汉语教学推广以及外贸、外资、中外合资等企业从事相关工作的国际学生。</w:t>
      </w:r>
    </w:p>
    <w:p>
      <w:pPr>
        <w:spacing w:line="360" w:lineRule="auto"/>
        <w:ind w:firstLine="643" w:firstLineChars="200"/>
        <w:rPr>
          <w:rFonts w:ascii="仿宋_GB2312" w:hAnsi="等线" w:eastAsia="仿宋_GB2312"/>
          <w:b/>
          <w:sz w:val="32"/>
          <w:szCs w:val="32"/>
        </w:rPr>
      </w:pPr>
      <w:r>
        <w:rPr>
          <w:rFonts w:hint="eastAsia" w:ascii="仿宋_GB2312" w:hAnsi="等线" w:eastAsia="仿宋_GB2312"/>
          <w:b/>
          <w:sz w:val="32"/>
          <w:szCs w:val="32"/>
        </w:rPr>
        <w:t>（2）主干课程：</w:t>
      </w:r>
      <w:r>
        <w:rPr>
          <w:rFonts w:hint="eastAsia" w:ascii="仿宋_GB2312" w:hAnsi="等线" w:eastAsia="仿宋_GB2312"/>
          <w:sz w:val="32"/>
          <w:szCs w:val="32"/>
        </w:rPr>
        <w:t>基础汉语、基础阅读、基础口语、基础听力、商务汉语、高级汉语、经贸汉语口语、经贸汉语阅读、商务汉语听力、商务公文写作、经济新闻视听说、商务汉语考试BCT实训、报刊经济新闻阅读、商务汉语案例分析、HSK考试辅导等。</w:t>
      </w:r>
    </w:p>
    <w:p>
      <w:pPr>
        <w:spacing w:line="360" w:lineRule="auto"/>
        <w:ind w:firstLine="480" w:firstLineChars="200"/>
        <w:rPr>
          <w:rFonts w:ascii="华文中宋" w:hAnsi="华文中宋" w:eastAsia="华文中宋" w:cs="华文中宋"/>
          <w:sz w:val="24"/>
        </w:rPr>
      </w:pPr>
    </w:p>
    <w:p>
      <w:pPr>
        <w:spacing w:line="360" w:lineRule="auto"/>
        <w:rPr>
          <w:rFonts w:ascii="黑体" w:hAnsi="黑体" w:eastAsia="黑体" w:cs="华文中宋"/>
          <w:b/>
          <w:bCs/>
          <w:sz w:val="32"/>
          <w:szCs w:val="32"/>
        </w:rPr>
      </w:pPr>
      <w:r>
        <w:rPr>
          <w:rFonts w:hint="eastAsia" w:ascii="黑体" w:hAnsi="黑体" w:eastAsia="黑体" w:cs="华文中宋"/>
          <w:b/>
          <w:bCs/>
          <w:sz w:val="32"/>
          <w:szCs w:val="32"/>
        </w:rPr>
        <w:t>三、工商管理学院</w:t>
      </w:r>
    </w:p>
    <w:p>
      <w:pPr>
        <w:spacing w:line="360" w:lineRule="auto"/>
        <w:ind w:firstLine="643" w:firstLineChars="200"/>
        <w:rPr>
          <w:rFonts w:ascii="仿宋_GB2312" w:hAnsi="等线" w:eastAsia="仿宋_GB2312"/>
          <w:b/>
          <w:sz w:val="32"/>
          <w:szCs w:val="32"/>
        </w:rPr>
      </w:pPr>
      <w:r>
        <w:rPr>
          <w:rFonts w:hint="eastAsia" w:ascii="仿宋_GB2312" w:hAnsi="等线" w:eastAsia="仿宋_GB2312"/>
          <w:b/>
          <w:sz w:val="32"/>
          <w:szCs w:val="32"/>
        </w:rPr>
        <w:t>1.工商管理（国际企业管理方向）专业</w:t>
      </w:r>
    </w:p>
    <w:p>
      <w:pPr>
        <w:spacing w:line="360" w:lineRule="auto"/>
        <w:ind w:firstLine="643" w:firstLineChars="200"/>
        <w:rPr>
          <w:rFonts w:ascii="仿宋_GB2312" w:hAnsi="等线" w:eastAsia="仿宋_GB2312"/>
          <w:sz w:val="32"/>
          <w:szCs w:val="32"/>
        </w:rPr>
      </w:pPr>
      <w:r>
        <w:rPr>
          <w:rFonts w:hint="eastAsia" w:ascii="仿宋_GB2312" w:hAnsi="等线" w:eastAsia="仿宋_GB2312"/>
          <w:b/>
          <w:sz w:val="32"/>
          <w:szCs w:val="32"/>
        </w:rPr>
        <w:t>（1）专业介绍与培养目标</w:t>
      </w:r>
      <w:r>
        <w:rPr>
          <w:rFonts w:hint="eastAsia" w:ascii="仿宋_GB2312" w:hAnsi="等线" w:eastAsia="仿宋_GB2312"/>
          <w:sz w:val="32"/>
          <w:szCs w:val="32"/>
        </w:rPr>
        <w:t>：工商管理专业成立于1984年，2005年起连续四届获得上海市优秀教学成果奖；2009年工商管理系列课程教学团队被评为国家级教学团队；2020年获批国家级一流本科专业建设点。</w:t>
      </w:r>
    </w:p>
    <w:p>
      <w:pPr>
        <w:spacing w:line="360" w:lineRule="auto"/>
        <w:ind w:firstLine="640" w:firstLineChars="200"/>
        <w:rPr>
          <w:rFonts w:ascii="仿宋_GB2312" w:hAnsi="等线" w:eastAsia="仿宋_GB2312"/>
          <w:sz w:val="32"/>
          <w:szCs w:val="32"/>
        </w:rPr>
      </w:pPr>
      <w:r>
        <w:rPr>
          <w:rFonts w:hint="eastAsia" w:ascii="仿宋_GB2312" w:hAnsi="等线" w:eastAsia="仿宋_GB2312"/>
          <w:sz w:val="32"/>
          <w:szCs w:val="32"/>
        </w:rPr>
        <w:t>本专业旨在培养适应新时代经济社会发展需要，德智体美劳全面发展，具备人文精神、科学素养和诚信品质，具有严谨求实的科学精神、较强的语言与文字表达和人际沟通能力、锐意进取的创新意识和创新能力以及良好的国际视野；掌握扎实的工商管理学科基础知识、定性定量的基本分析方法；能够胜任企事业单位、政府部门管理岗位工作的复合型、外向型、应用型管理人才。</w:t>
      </w:r>
    </w:p>
    <w:p>
      <w:pPr>
        <w:numPr>
          <w:ilvl w:val="0"/>
          <w:numId w:val="2"/>
        </w:numPr>
        <w:spacing w:line="360" w:lineRule="auto"/>
        <w:ind w:firstLine="643" w:firstLineChars="200"/>
        <w:rPr>
          <w:rFonts w:ascii="仿宋_GB2312" w:hAnsi="等线" w:eastAsia="仿宋_GB2312"/>
          <w:sz w:val="32"/>
          <w:szCs w:val="32"/>
        </w:rPr>
      </w:pPr>
      <w:r>
        <w:rPr>
          <w:rFonts w:hint="eastAsia" w:ascii="仿宋_GB2312" w:hAnsi="等线" w:eastAsia="仿宋_GB2312"/>
          <w:b/>
          <w:sz w:val="32"/>
          <w:szCs w:val="32"/>
        </w:rPr>
        <w:t>主干课程：</w:t>
      </w:r>
      <w:r>
        <w:rPr>
          <w:rFonts w:hint="eastAsia" w:ascii="仿宋_GB2312" w:hAnsi="等线" w:eastAsia="仿宋_GB2312"/>
          <w:sz w:val="32"/>
          <w:szCs w:val="32"/>
        </w:rPr>
        <w:t>管理学、战略管理（英）、国际企业管理、公司治理（英）、财务管理、创业管理、运营管理、人力资源管理、市场营销学、组织行为学（英）、商业伦理学、人工智能与数字化管理导论、管理博弈论、会计学、统计学、计量经济学、工商管理模拟、企业管理数据可视化与智能决策等。</w:t>
      </w:r>
    </w:p>
    <w:p>
      <w:pPr>
        <w:spacing w:line="360" w:lineRule="auto"/>
        <w:ind w:firstLine="480" w:firstLineChars="200"/>
        <w:rPr>
          <w:sz w:val="24"/>
        </w:rPr>
      </w:pPr>
    </w:p>
    <w:p>
      <w:pPr>
        <w:spacing w:line="360" w:lineRule="auto"/>
        <w:ind w:firstLine="643" w:firstLineChars="200"/>
        <w:rPr>
          <w:rFonts w:ascii="仿宋_GB2312" w:hAnsi="等线" w:eastAsia="仿宋_GB2312"/>
          <w:b/>
          <w:sz w:val="32"/>
          <w:szCs w:val="32"/>
        </w:rPr>
      </w:pPr>
      <w:r>
        <w:rPr>
          <w:rFonts w:hint="eastAsia" w:ascii="仿宋_GB2312" w:hAnsi="等线" w:eastAsia="仿宋_GB2312"/>
          <w:b/>
          <w:sz w:val="32"/>
          <w:szCs w:val="32"/>
        </w:rPr>
        <w:t>2.市场营销（国际营销方向）专业</w:t>
      </w:r>
    </w:p>
    <w:p>
      <w:pPr>
        <w:spacing w:line="360" w:lineRule="auto"/>
        <w:ind w:firstLine="643" w:firstLineChars="200"/>
        <w:rPr>
          <w:rFonts w:ascii="仿宋_GB2312" w:hAnsi="等线" w:eastAsia="仿宋_GB2312"/>
          <w:sz w:val="32"/>
          <w:szCs w:val="32"/>
        </w:rPr>
      </w:pPr>
      <w:r>
        <w:rPr>
          <w:rFonts w:hint="eastAsia" w:ascii="仿宋_GB2312" w:hAnsi="等线" w:eastAsia="仿宋_GB2312"/>
          <w:b/>
          <w:sz w:val="32"/>
          <w:szCs w:val="32"/>
        </w:rPr>
        <w:t>（1）专业介绍与培养目标：</w:t>
      </w:r>
      <w:r>
        <w:rPr>
          <w:rFonts w:hint="eastAsia" w:ascii="仿宋_GB2312" w:hAnsi="等线" w:eastAsia="仿宋_GB2312"/>
          <w:sz w:val="32"/>
          <w:szCs w:val="32"/>
        </w:rPr>
        <w:t>市场营销专业成立于1994年， 2019年荣获教育部首批国家级一流本科专业建设点。市场营销专业形成了“战略品牌管理、消费心理与行为、数字营销与新零售”三个特色鲜明的教学科研团队。根据软科最新排名，位列全国A类级别。2021 年，开设了数字营销创新实验班。</w:t>
      </w:r>
    </w:p>
    <w:p>
      <w:pPr>
        <w:spacing w:line="360" w:lineRule="auto"/>
        <w:ind w:firstLine="640"/>
        <w:rPr>
          <w:rFonts w:ascii="仿宋_GB2312" w:hAnsi="等线" w:eastAsia="仿宋_GB2312"/>
          <w:sz w:val="32"/>
          <w:szCs w:val="32"/>
        </w:rPr>
      </w:pPr>
      <w:r>
        <w:rPr>
          <w:rFonts w:hint="eastAsia" w:ascii="仿宋_GB2312" w:hAnsi="等线" w:eastAsia="仿宋_GB2312"/>
          <w:sz w:val="32"/>
          <w:szCs w:val="32"/>
        </w:rPr>
        <w:t>基于“厚实营销学专业知识、强化商务英语沟通谈判、精通市场数据分析工具”的特色，培养适应新时代经济社会发展需要，德智体美劳全面发展，具备扎实的经济学、管理学、心理学及数据科学基础知识，掌握市场营销及现代企业管理的基本理论、知识和技能，了解市场营销前沿及发展动态，具有强烈的社会责任感和团队合作意识、广阔的国际视野和跨文化交流能力，善于创新决策和市场开拓的复合型人才。</w:t>
      </w:r>
    </w:p>
    <w:p>
      <w:pPr>
        <w:spacing w:line="360" w:lineRule="auto"/>
        <w:ind w:firstLine="643"/>
        <w:rPr>
          <w:rFonts w:ascii="仿宋_GB2312" w:hAnsi="等线" w:eastAsia="仿宋_GB2312"/>
          <w:sz w:val="32"/>
          <w:szCs w:val="32"/>
        </w:rPr>
      </w:pPr>
      <w:r>
        <w:rPr>
          <w:rFonts w:hint="eastAsia" w:ascii="仿宋_GB2312" w:hAnsi="等线" w:eastAsia="仿宋_GB2312"/>
          <w:b/>
          <w:sz w:val="32"/>
          <w:szCs w:val="32"/>
        </w:rPr>
        <w:t>（2）主干课程：</w:t>
      </w:r>
      <w:r>
        <w:rPr>
          <w:rFonts w:hint="eastAsia" w:ascii="仿宋_GB2312" w:hAnsi="等线" w:eastAsia="仿宋_GB2312"/>
          <w:sz w:val="32"/>
          <w:szCs w:val="32"/>
        </w:rPr>
        <w:t xml:space="preserve"> 微观经济学、计量经济学、数据科学导论、市场营销学、消费者行为、营销调研、广告学、服务营销学、国际营销学（英）、数字营销、战略管理（英）、品牌管理（英）、大数据营销、营销工程、销售管理、渠道管理与新零售、人工智能营销、社交媒体与客户管理（英）、奢侈品营销、工商管理模拟等。</w:t>
      </w:r>
    </w:p>
    <w:p>
      <w:pPr>
        <w:spacing w:line="360" w:lineRule="auto"/>
        <w:ind w:left="361" w:firstLine="562" w:firstLineChars="200"/>
        <w:rPr>
          <w:rFonts w:cs="华文中宋" w:asciiTheme="minorEastAsia" w:hAnsiTheme="minorEastAsia"/>
          <w:b/>
          <w:bCs/>
          <w:sz w:val="28"/>
          <w:szCs w:val="28"/>
        </w:rPr>
      </w:pPr>
    </w:p>
    <w:p>
      <w:pPr>
        <w:spacing w:line="360" w:lineRule="auto"/>
        <w:ind w:firstLine="643" w:firstLineChars="200"/>
        <w:rPr>
          <w:rFonts w:ascii="仿宋_GB2312" w:hAnsi="等线" w:eastAsia="仿宋_GB2312"/>
          <w:b/>
          <w:sz w:val="32"/>
          <w:szCs w:val="32"/>
        </w:rPr>
      </w:pPr>
      <w:r>
        <w:rPr>
          <w:rFonts w:hint="eastAsia" w:ascii="仿宋_GB2312" w:hAnsi="等线" w:eastAsia="仿宋_GB2312"/>
          <w:b/>
          <w:sz w:val="32"/>
          <w:szCs w:val="32"/>
        </w:rPr>
        <w:t>3.人力资源管理专业</w:t>
      </w:r>
    </w:p>
    <w:p>
      <w:pPr>
        <w:spacing w:line="360" w:lineRule="auto"/>
        <w:ind w:firstLine="643" w:firstLineChars="200"/>
        <w:rPr>
          <w:rFonts w:ascii="仿宋_GB2312" w:hAnsi="等线" w:eastAsia="仿宋_GB2312"/>
          <w:sz w:val="32"/>
          <w:szCs w:val="32"/>
        </w:rPr>
      </w:pPr>
      <w:r>
        <w:rPr>
          <w:rFonts w:hint="eastAsia" w:ascii="仿宋_GB2312" w:hAnsi="等线" w:eastAsia="仿宋_GB2312"/>
          <w:b/>
          <w:sz w:val="32"/>
          <w:szCs w:val="32"/>
        </w:rPr>
        <w:t>（1）专业介绍与培养目标：</w:t>
      </w:r>
      <w:r>
        <w:rPr>
          <w:rFonts w:hint="eastAsia" w:ascii="仿宋_GB2312" w:hAnsi="等线" w:eastAsia="仿宋_GB2312"/>
          <w:sz w:val="32"/>
          <w:szCs w:val="32"/>
        </w:rPr>
        <w:t>人力资源管理专业设立于2004年。2022年获批上海市一流本科专业建设点，同年获得BGA国际认证本科样板专业</w:t>
      </w:r>
      <w:r>
        <w:rPr>
          <w:rFonts w:ascii="仿宋_GB2312" w:hAnsi="等线" w:eastAsia="仿宋_GB2312"/>
          <w:sz w:val="32"/>
          <w:szCs w:val="32"/>
        </w:rPr>
        <w:t>。</w:t>
      </w:r>
    </w:p>
    <w:p>
      <w:pPr>
        <w:spacing w:line="360" w:lineRule="auto"/>
        <w:ind w:firstLine="640" w:firstLineChars="200"/>
        <w:rPr>
          <w:rFonts w:ascii="仿宋_GB2312" w:hAnsi="等线" w:eastAsia="仿宋_GB2312"/>
          <w:sz w:val="32"/>
          <w:szCs w:val="32"/>
        </w:rPr>
      </w:pPr>
      <w:r>
        <w:rPr>
          <w:rFonts w:hint="eastAsia" w:ascii="仿宋_GB2312" w:hAnsi="等线" w:eastAsia="仿宋_GB2312"/>
          <w:sz w:val="32"/>
          <w:szCs w:val="32"/>
        </w:rPr>
        <w:t>本专业以“国际化、数智化与可持续发展”为特色，培养适应新时代经济社会发展需要，德智体美劳全面发展，了解学科交叉前沿及发展动态，通晓管理学、经济学、心理学、数据科学、国际贸易和国际商务等基本理论，系统掌握人力资源管理基础理论与业务技能，</w:t>
      </w:r>
      <w:r>
        <w:rPr>
          <w:rFonts w:ascii="仿宋_GB2312" w:hAnsi="等线" w:eastAsia="仿宋_GB2312"/>
          <w:sz w:val="32"/>
          <w:szCs w:val="32"/>
        </w:rPr>
        <w:t>理论研究能力与实践运用能力并重</w:t>
      </w:r>
      <w:r>
        <w:rPr>
          <w:rFonts w:hint="eastAsia" w:ascii="仿宋_GB2312" w:hAnsi="等线" w:eastAsia="仿宋_GB2312"/>
          <w:sz w:val="32"/>
          <w:szCs w:val="32"/>
        </w:rPr>
        <w:t>，具有强烈的社会责任感和团队合作意识，具备国际视野、跨文化沟通与领导力、创新能力和数智能力的高层次复合型管理人才，以满足跨国公司、外向型企业、政府部门等各类组织对战略型人力资源管理专业人才的需求。</w:t>
      </w:r>
    </w:p>
    <w:p>
      <w:pPr>
        <w:spacing w:line="360" w:lineRule="auto"/>
        <w:ind w:firstLine="643" w:firstLineChars="200"/>
        <w:rPr>
          <w:rFonts w:ascii="仿宋_GB2312" w:hAnsi="等线" w:eastAsia="仿宋_GB2312"/>
          <w:sz w:val="32"/>
          <w:szCs w:val="32"/>
        </w:rPr>
      </w:pPr>
      <w:r>
        <w:rPr>
          <w:rFonts w:hint="eastAsia" w:ascii="仿宋_GB2312" w:hAnsi="等线" w:eastAsia="仿宋_GB2312"/>
          <w:b/>
          <w:sz w:val="32"/>
          <w:szCs w:val="32"/>
        </w:rPr>
        <w:t>（2）主干课程：</w:t>
      </w:r>
      <w:r>
        <w:rPr>
          <w:rFonts w:hint="eastAsia" w:ascii="仿宋_GB2312" w:hAnsi="等线" w:eastAsia="仿宋_GB2312"/>
          <w:sz w:val="32"/>
          <w:szCs w:val="32"/>
        </w:rPr>
        <w:t>组织行为学（英）、人力资源管理、国际人力资源管理（英）、组织领导力、管理心理学、劳动经济学、战略管理（英）、人力资源培训与开发、业绩评估与薪酬管理、管理沟通（英）、商业伦理学、公司治理、跨文化管理、创业管理、人才测评、心理学与生活、职业心理学、会计学、财务管理、心理与行为研究方法、国际商务模拟训练、工商管理模拟，人力资源管理模拟仿真实验、统计学、计量经济学等。</w:t>
      </w:r>
    </w:p>
    <w:p>
      <w:pPr>
        <w:spacing w:line="360" w:lineRule="auto"/>
        <w:ind w:firstLine="640" w:firstLineChars="200"/>
        <w:rPr>
          <w:rFonts w:ascii="仿宋_GB2312" w:hAnsi="等线" w:eastAsia="仿宋_GB2312"/>
          <w:sz w:val="32"/>
          <w:szCs w:val="32"/>
        </w:rPr>
      </w:pPr>
    </w:p>
    <w:p>
      <w:pPr>
        <w:spacing w:line="360" w:lineRule="auto"/>
        <w:ind w:firstLine="643" w:firstLineChars="200"/>
        <w:rPr>
          <w:rFonts w:ascii="仿宋_GB2312" w:hAnsi="等线" w:eastAsia="仿宋_GB2312"/>
          <w:b/>
          <w:sz w:val="32"/>
          <w:szCs w:val="32"/>
        </w:rPr>
      </w:pPr>
      <w:r>
        <w:rPr>
          <w:rFonts w:hint="eastAsia" w:ascii="仿宋_GB2312" w:hAnsi="等线" w:eastAsia="仿宋_GB2312"/>
          <w:b/>
          <w:sz w:val="32"/>
          <w:szCs w:val="32"/>
        </w:rPr>
        <w:t>4.文化产业管理专业</w:t>
      </w:r>
    </w:p>
    <w:p>
      <w:pPr>
        <w:spacing w:line="360" w:lineRule="auto"/>
        <w:ind w:firstLine="643" w:firstLineChars="200"/>
        <w:rPr>
          <w:rFonts w:ascii="仿宋_GB2312" w:hAnsi="等线" w:eastAsia="仿宋_GB2312"/>
          <w:sz w:val="32"/>
          <w:szCs w:val="32"/>
        </w:rPr>
      </w:pPr>
      <w:r>
        <w:rPr>
          <w:rFonts w:hint="eastAsia" w:ascii="仿宋_GB2312" w:hAnsi="等线" w:eastAsia="仿宋_GB2312"/>
          <w:b/>
          <w:sz w:val="32"/>
          <w:szCs w:val="32"/>
        </w:rPr>
        <w:t>（1）专业介绍与培养目标：</w:t>
      </w:r>
      <w:r>
        <w:rPr>
          <w:rFonts w:hint="eastAsia" w:ascii="仿宋_GB2312" w:hAnsi="等线" w:eastAsia="仿宋_GB2312"/>
          <w:sz w:val="32"/>
          <w:szCs w:val="32"/>
        </w:rPr>
        <w:t>文化产业管理专业设立2015年，是基于上海对外经贸大学的特色和优势学科、适应文创产业发展新时代而设置的新锐专业。2019年，被列为上海市重点资助发展的文创类专业， 2021“软科”中国大学专业排名的101所大学的文化产业管理专业中，本专业位列A层次。</w:t>
      </w:r>
    </w:p>
    <w:p>
      <w:pPr>
        <w:spacing w:line="360" w:lineRule="auto"/>
        <w:ind w:firstLine="640" w:firstLineChars="200"/>
        <w:rPr>
          <w:rFonts w:ascii="仿宋_GB2312" w:hAnsi="等线" w:eastAsia="仿宋_GB2312"/>
          <w:sz w:val="32"/>
          <w:szCs w:val="32"/>
        </w:rPr>
      </w:pPr>
      <w:r>
        <w:rPr>
          <w:rFonts w:hint="eastAsia" w:ascii="仿宋_GB2312" w:hAnsi="等线" w:eastAsia="仿宋_GB2312"/>
          <w:sz w:val="32"/>
          <w:szCs w:val="32"/>
        </w:rPr>
        <w:t>本专业立足“文化贸易与创意产业经营管理”的特色，培养适应新时代经济社会发展需要，德智体美劳全面发展，具备强烈的社会责任感、宽阔人文视野和现代经营管理意识，熟悉文化产业管理法规及政策，掌握创意产业经营管理、文化贸易运营和文化营销策划的理论知识和实操技能的复合型专业化高级应用人才。本专业培养的人才熟练掌握创意产业经营管理、文化贸易运营和文化营销策划的实操技能，具备较强的社会调研和信息处理能力，能胜任文化产业经营、文化贸易运营、文创营销策划、文化投融资、文创数据分析等方面工作。</w:t>
      </w:r>
    </w:p>
    <w:p>
      <w:pPr>
        <w:spacing w:line="360" w:lineRule="auto"/>
        <w:ind w:firstLine="643" w:firstLineChars="200"/>
        <w:rPr>
          <w:rFonts w:ascii="仿宋_GB2312" w:hAnsi="等线" w:eastAsia="仿宋_GB2312"/>
          <w:sz w:val="32"/>
          <w:szCs w:val="32"/>
        </w:rPr>
      </w:pPr>
      <w:r>
        <w:rPr>
          <w:rFonts w:hint="eastAsia" w:ascii="仿宋_GB2312" w:hAnsi="等线" w:eastAsia="仿宋_GB2312"/>
          <w:b/>
          <w:sz w:val="32"/>
          <w:szCs w:val="32"/>
        </w:rPr>
        <w:t>（2）主干课程：</w:t>
      </w:r>
      <w:r>
        <w:rPr>
          <w:rFonts w:hint="eastAsia" w:ascii="仿宋_GB2312" w:hAnsi="等线" w:eastAsia="仿宋_GB2312"/>
          <w:sz w:val="32"/>
          <w:szCs w:val="32"/>
        </w:rPr>
        <w:t>文化产业管理、文化贸易、文化营销学、文化创意与创新创业、跨文化管理、影视产业经营管理、媒介经营管理（英）、文化经纪理论与实务、文化资源概论（英）、文化产业政策与法规、文化投融资、演艺与娱乐产业经营管理、动漫与娱乐产业经营管理、艺术概论、中国文化史。</w:t>
      </w:r>
    </w:p>
    <w:p>
      <w:pPr>
        <w:spacing w:line="360" w:lineRule="auto"/>
        <w:rPr>
          <w:rFonts w:ascii="华文中宋" w:hAnsi="华文中宋" w:eastAsia="华文中宋" w:cs="华文中宋"/>
          <w:b/>
          <w:bCs/>
          <w:sz w:val="28"/>
          <w:szCs w:val="28"/>
        </w:rPr>
      </w:pPr>
    </w:p>
    <w:p>
      <w:pPr>
        <w:spacing w:line="360" w:lineRule="auto"/>
        <w:rPr>
          <w:rFonts w:ascii="黑体" w:hAnsi="黑体" w:eastAsia="黑体" w:cs="华文中宋"/>
          <w:b/>
          <w:bCs/>
          <w:sz w:val="32"/>
          <w:szCs w:val="32"/>
        </w:rPr>
      </w:pPr>
      <w:r>
        <w:rPr>
          <w:rFonts w:hint="eastAsia" w:ascii="黑体" w:hAnsi="黑体" w:eastAsia="黑体" w:cs="华文中宋"/>
          <w:b/>
          <w:bCs/>
          <w:sz w:val="32"/>
          <w:szCs w:val="32"/>
        </w:rPr>
        <w:t>四、法学院</w:t>
      </w:r>
    </w:p>
    <w:p>
      <w:pPr>
        <w:spacing w:line="360" w:lineRule="auto"/>
        <w:ind w:firstLine="643" w:firstLineChars="200"/>
        <w:rPr>
          <w:rFonts w:ascii="仿宋_GB2312" w:hAnsi="等线" w:eastAsia="仿宋_GB2312"/>
          <w:b/>
          <w:sz w:val="32"/>
          <w:szCs w:val="32"/>
        </w:rPr>
      </w:pPr>
      <w:r>
        <w:rPr>
          <w:rFonts w:hint="eastAsia" w:ascii="仿宋_GB2312" w:hAnsi="等线" w:eastAsia="仿宋_GB2312"/>
          <w:b/>
          <w:sz w:val="32"/>
          <w:szCs w:val="32"/>
        </w:rPr>
        <w:t>1.法学（国际经济法方向）专业</w:t>
      </w:r>
    </w:p>
    <w:p>
      <w:pPr>
        <w:spacing w:line="360" w:lineRule="auto"/>
        <w:ind w:firstLine="643" w:firstLineChars="200"/>
        <w:rPr>
          <w:rFonts w:hint="eastAsia" w:ascii="仿宋_GB2312" w:hAnsi="等线" w:eastAsia="仿宋_GB2312"/>
          <w:sz w:val="32"/>
          <w:szCs w:val="32"/>
        </w:rPr>
      </w:pPr>
      <w:r>
        <w:rPr>
          <w:rFonts w:hint="eastAsia" w:ascii="仿宋_GB2312" w:hAnsi="等线" w:eastAsia="仿宋_GB2312"/>
          <w:b/>
          <w:sz w:val="32"/>
          <w:szCs w:val="32"/>
        </w:rPr>
        <w:t>（1）专业介绍与培养目标：</w:t>
      </w:r>
      <w:r>
        <w:rPr>
          <w:rFonts w:hint="eastAsia" w:ascii="仿宋_GB2312" w:hAnsi="等线" w:eastAsia="仿宋_GB2312"/>
          <w:sz w:val="32"/>
          <w:szCs w:val="32"/>
        </w:rPr>
        <w:t>专业设立于1984年，2009年获得上海市第四期本科教育高地建设项目，2011年纳入上海市085重点专业建设项目范围，2012年成为“上海市涉外卓越法律人才培养基地”，2023年获批上海涉外法治人才培养基地。围绕“国际商事法律人才”的培养目标，法学（国际经济法方向）专业构建了以“国际化”和“法商融合型”为特色的知识结构和课程体系；改革和创新了人才培养模式，建立了中外联合培养机制，在国际商事法律人才的培养中取得了显著效果，在上海市乃至全国法学界享有较高的社会声誉。</w:t>
      </w:r>
    </w:p>
    <w:p>
      <w:pPr>
        <w:spacing w:line="360" w:lineRule="auto"/>
        <w:ind w:firstLine="640" w:firstLineChars="200"/>
        <w:rPr>
          <w:rFonts w:ascii="仿宋_GB2312" w:hAnsi="等线" w:eastAsia="仿宋_GB2312"/>
          <w:sz w:val="32"/>
          <w:szCs w:val="32"/>
        </w:rPr>
      </w:pPr>
      <w:r>
        <w:rPr>
          <w:rFonts w:hint="eastAsia" w:ascii="仿宋_GB2312" w:hAnsi="等线" w:eastAsia="仿宋_GB2312"/>
          <w:sz w:val="32"/>
          <w:szCs w:val="32"/>
        </w:rPr>
        <w:t>依托上海对外经贸大学悠久的国际商事教育的学科优势和专业特色，法学（国际经济法方向）专业重在培养“具有扎实法学理论功底、较高的职业法律素养和法律思维能力，及时了解国际经济法学的前沿动态、熟悉涉外商务运作业务与规则，能够熟练运用各种法律分析方法解决国际法律实务问题的法商融合国际化法律专门人才”。</w:t>
      </w:r>
    </w:p>
    <w:p>
      <w:pPr>
        <w:spacing w:line="360" w:lineRule="auto"/>
        <w:ind w:firstLine="643" w:firstLineChars="200"/>
        <w:rPr>
          <w:rFonts w:ascii="仿宋_GB2312" w:hAnsi="等线" w:eastAsia="仿宋_GB2312"/>
          <w:sz w:val="32"/>
          <w:szCs w:val="32"/>
        </w:rPr>
      </w:pPr>
      <w:r>
        <w:rPr>
          <w:rFonts w:hint="eastAsia" w:ascii="仿宋_GB2312" w:hAnsi="等线" w:eastAsia="仿宋_GB2312"/>
          <w:b/>
          <w:sz w:val="32"/>
          <w:szCs w:val="32"/>
        </w:rPr>
        <w:t>(2)主干课程：</w:t>
      </w:r>
      <w:r>
        <w:rPr>
          <w:rFonts w:hint="eastAsia" w:ascii="仿宋_GB2312" w:hAnsi="等线" w:eastAsia="仿宋_GB2312"/>
          <w:sz w:val="32"/>
          <w:szCs w:val="32"/>
        </w:rPr>
        <w:t>国际贸易法、国际投资法、国际经济法、国际金融法、国际公法、国际商事争端解决、国际私法、海商法、国际商法、世界贸易组织法等。</w:t>
      </w:r>
    </w:p>
    <w:p>
      <w:pPr>
        <w:spacing w:line="360" w:lineRule="auto"/>
        <w:ind w:firstLine="480" w:firstLineChars="200"/>
        <w:rPr>
          <w:rFonts w:ascii="华文中宋" w:hAnsi="华文中宋" w:eastAsia="华文中宋" w:cs="华文中宋"/>
          <w:sz w:val="24"/>
        </w:rPr>
      </w:pPr>
    </w:p>
    <w:p>
      <w:pPr>
        <w:spacing w:line="360" w:lineRule="auto"/>
        <w:ind w:firstLine="643" w:firstLineChars="200"/>
        <w:rPr>
          <w:rFonts w:ascii="仿宋_GB2312" w:hAnsi="等线" w:eastAsia="仿宋_GB2312"/>
          <w:b/>
          <w:sz w:val="32"/>
          <w:szCs w:val="32"/>
          <w:highlight w:val="none"/>
        </w:rPr>
      </w:pPr>
      <w:r>
        <w:rPr>
          <w:rFonts w:hint="eastAsia" w:ascii="仿宋_GB2312" w:hAnsi="等线" w:eastAsia="仿宋_GB2312"/>
          <w:b/>
          <w:sz w:val="32"/>
          <w:szCs w:val="32"/>
          <w:highlight w:val="none"/>
        </w:rPr>
        <w:t>2.国际政治专业</w:t>
      </w:r>
    </w:p>
    <w:p>
      <w:pPr>
        <w:spacing w:line="360" w:lineRule="auto"/>
        <w:ind w:firstLine="643" w:firstLineChars="200"/>
        <w:rPr>
          <w:rFonts w:ascii="仿宋_GB2312" w:hAnsi="等线" w:eastAsia="仿宋_GB2312"/>
          <w:sz w:val="32"/>
          <w:szCs w:val="32"/>
          <w:highlight w:val="none"/>
        </w:rPr>
      </w:pPr>
      <w:r>
        <w:rPr>
          <w:rFonts w:hint="eastAsia" w:ascii="仿宋_GB2312" w:hAnsi="等线" w:eastAsia="仿宋_GB2312"/>
          <w:b/>
          <w:sz w:val="32"/>
          <w:szCs w:val="32"/>
          <w:highlight w:val="none"/>
        </w:rPr>
        <w:t>（1）专业介绍与培养目标：</w:t>
      </w:r>
      <w:r>
        <w:rPr>
          <w:rFonts w:hint="eastAsia" w:ascii="仿宋_GB2312" w:hAnsi="等线" w:eastAsia="仿宋_GB2312"/>
          <w:b/>
          <w:sz w:val="32"/>
          <w:szCs w:val="32"/>
          <w:highlight w:val="none"/>
          <w:lang w:eastAsia="zh-CN"/>
        </w:rPr>
        <w:t>国际政治</w:t>
      </w:r>
      <w:r>
        <w:rPr>
          <w:rFonts w:hint="eastAsia" w:ascii="仿宋_GB2312" w:hAnsi="等线" w:eastAsia="仿宋_GB2312"/>
          <w:sz w:val="32"/>
          <w:szCs w:val="32"/>
          <w:highlight w:val="none"/>
        </w:rPr>
        <w:t>专业设立于</w:t>
      </w:r>
      <w:r>
        <w:rPr>
          <w:rFonts w:ascii="仿宋_GB2312" w:hAnsi="等线" w:eastAsia="仿宋_GB2312"/>
          <w:sz w:val="32"/>
          <w:szCs w:val="32"/>
          <w:highlight w:val="none"/>
        </w:rPr>
        <w:t>2008年，</w:t>
      </w:r>
      <w:r>
        <w:rPr>
          <w:rFonts w:hint="eastAsia" w:ascii="仿宋_GB2312" w:hAnsi="等线" w:eastAsia="仿宋_GB2312"/>
          <w:sz w:val="32"/>
          <w:szCs w:val="32"/>
          <w:highlight w:val="none"/>
        </w:rPr>
        <w:t>融合国际政治和财经类专业的特点，突出强化学生参与</w:t>
      </w:r>
      <w:r>
        <w:rPr>
          <w:rFonts w:hint="eastAsia" w:ascii="仿宋_GB2312" w:hAnsi="等线" w:eastAsia="仿宋_GB2312"/>
          <w:sz w:val="32"/>
          <w:szCs w:val="32"/>
          <w:highlight w:val="none"/>
          <w:lang w:eastAsia="zh-CN"/>
        </w:rPr>
        <w:t>全球治理</w:t>
      </w:r>
      <w:r>
        <w:rPr>
          <w:rFonts w:hint="eastAsia" w:ascii="仿宋_GB2312" w:hAnsi="等线" w:eastAsia="仿宋_GB2312"/>
          <w:sz w:val="32"/>
          <w:szCs w:val="32"/>
          <w:highlight w:val="none"/>
        </w:rPr>
        <w:t>的能力，彰显实务化办学的特色：一是强调国际政治与国际</w:t>
      </w:r>
      <w:r>
        <w:rPr>
          <w:rFonts w:hint="eastAsia" w:ascii="仿宋_GB2312" w:hAnsi="等线" w:eastAsia="仿宋_GB2312"/>
          <w:sz w:val="32"/>
          <w:szCs w:val="32"/>
          <w:highlight w:val="none"/>
          <w:lang w:eastAsia="zh-CN"/>
        </w:rPr>
        <w:t>经贸</w:t>
      </w:r>
      <w:r>
        <w:rPr>
          <w:rFonts w:hint="eastAsia" w:ascii="仿宋_GB2312" w:hAnsi="等线" w:eastAsia="仿宋_GB2312"/>
          <w:sz w:val="32"/>
          <w:szCs w:val="32"/>
          <w:highlight w:val="none"/>
        </w:rPr>
        <w:t>的融合；二是强调应用型人才的培养；三是强调国际事务尤其是国际经济谈判与冲突协调等事务的国际型人才的培养。</w:t>
      </w:r>
    </w:p>
    <w:p>
      <w:pPr>
        <w:spacing w:line="360" w:lineRule="auto"/>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国际政治专业形成了与经法学科融合下的国际政治应用型人才的培养目标，培养掌握国际政治及相关学科的基础知识和基本理论</w:t>
      </w:r>
      <w:r>
        <w:rPr>
          <w:rFonts w:hint="eastAsia" w:ascii="仿宋_GB2312" w:hAnsi="等线" w:eastAsia="仿宋_GB2312"/>
          <w:sz w:val="32"/>
          <w:szCs w:val="32"/>
          <w:highlight w:val="none"/>
          <w:lang w:eastAsia="zh-CN"/>
        </w:rPr>
        <w:t>，</w:t>
      </w:r>
      <w:r>
        <w:rPr>
          <w:rFonts w:hint="eastAsia" w:ascii="仿宋_GB2312" w:hAnsi="等线" w:eastAsia="仿宋_GB2312"/>
          <w:sz w:val="32"/>
          <w:szCs w:val="32"/>
          <w:highlight w:val="none"/>
        </w:rPr>
        <w:t>熟悉国际经贸实务与国际法规</w:t>
      </w:r>
      <w:r>
        <w:rPr>
          <w:rFonts w:hint="eastAsia" w:ascii="仿宋_GB2312" w:hAnsi="等线" w:eastAsia="仿宋_GB2312"/>
          <w:sz w:val="32"/>
          <w:szCs w:val="32"/>
          <w:highlight w:val="none"/>
          <w:lang w:eastAsia="zh-CN"/>
        </w:rPr>
        <w:t>，</w:t>
      </w:r>
      <w:r>
        <w:rPr>
          <w:rFonts w:hint="eastAsia" w:ascii="仿宋_GB2312" w:hAnsi="等线" w:eastAsia="仿宋_GB2312"/>
          <w:sz w:val="32"/>
          <w:szCs w:val="32"/>
          <w:highlight w:val="none"/>
        </w:rPr>
        <w:t>具备</w:t>
      </w:r>
      <w:r>
        <w:rPr>
          <w:rFonts w:hint="eastAsia" w:ascii="仿宋_GB2312" w:hAnsi="等线" w:eastAsia="仿宋_GB2312"/>
          <w:sz w:val="32"/>
          <w:szCs w:val="32"/>
          <w:highlight w:val="none"/>
          <w:lang w:eastAsia="zh-CN"/>
        </w:rPr>
        <w:t>全球胜任力</w:t>
      </w:r>
      <w:r>
        <w:rPr>
          <w:rFonts w:hint="eastAsia" w:ascii="仿宋_GB2312" w:hAnsi="等线" w:eastAsia="仿宋_GB2312"/>
          <w:sz w:val="32"/>
          <w:szCs w:val="32"/>
          <w:highlight w:val="none"/>
        </w:rPr>
        <w:t>的复合型</w:t>
      </w:r>
      <w:r>
        <w:rPr>
          <w:rFonts w:hint="eastAsia" w:ascii="仿宋_GB2312" w:hAnsi="等线" w:eastAsia="仿宋_GB2312"/>
          <w:sz w:val="32"/>
          <w:szCs w:val="32"/>
          <w:highlight w:val="none"/>
          <w:lang w:eastAsia="zh-CN"/>
        </w:rPr>
        <w:t>、创新性</w:t>
      </w:r>
      <w:r>
        <w:rPr>
          <w:rFonts w:hint="eastAsia" w:ascii="仿宋_GB2312" w:hAnsi="等线" w:eastAsia="仿宋_GB2312"/>
          <w:sz w:val="32"/>
          <w:szCs w:val="32"/>
          <w:highlight w:val="none"/>
        </w:rPr>
        <w:t>人才。学生毕业后能够到</w:t>
      </w:r>
      <w:r>
        <w:rPr>
          <w:rFonts w:hint="eastAsia" w:ascii="仿宋_GB2312" w:hAnsi="等线" w:eastAsia="仿宋_GB2312"/>
          <w:sz w:val="32"/>
          <w:szCs w:val="32"/>
          <w:highlight w:val="none"/>
          <w:lang w:eastAsia="zh-CN"/>
        </w:rPr>
        <w:t>国际组织、跨国公司、</w:t>
      </w:r>
      <w:r>
        <w:rPr>
          <w:rFonts w:hint="eastAsia" w:ascii="仿宋_GB2312" w:hAnsi="等线" w:eastAsia="仿宋_GB2312"/>
          <w:sz w:val="32"/>
          <w:szCs w:val="32"/>
          <w:highlight w:val="none"/>
        </w:rPr>
        <w:t>新闻媒体、社会团体等单位从事涉外事务管理工作，或到高等院校、科研机构继续深造。</w:t>
      </w:r>
    </w:p>
    <w:p>
      <w:pPr>
        <w:spacing w:line="360" w:lineRule="auto"/>
        <w:ind w:firstLine="643" w:firstLineChars="200"/>
        <w:rPr>
          <w:rFonts w:ascii="仿宋_GB2312" w:hAnsi="等线" w:eastAsia="仿宋_GB2312"/>
          <w:sz w:val="32"/>
          <w:szCs w:val="32"/>
          <w:highlight w:val="none"/>
        </w:rPr>
      </w:pPr>
      <w:r>
        <w:rPr>
          <w:rFonts w:hint="eastAsia" w:ascii="仿宋_GB2312" w:hAnsi="等线" w:eastAsia="仿宋_GB2312"/>
          <w:b/>
          <w:sz w:val="32"/>
          <w:szCs w:val="32"/>
          <w:highlight w:val="none"/>
        </w:rPr>
        <w:t>（2）主干课程：</w:t>
      </w:r>
      <w:r>
        <w:rPr>
          <w:rFonts w:hint="eastAsia" w:ascii="仿宋_GB2312" w:hAnsi="等线" w:eastAsia="仿宋_GB2312"/>
          <w:sz w:val="32"/>
          <w:szCs w:val="32"/>
          <w:highlight w:val="none"/>
        </w:rPr>
        <w:t>政治学原理、国际关系史、当代国际关系、外交学、国际组织（英）、国际法与国际关系、比较政治学（英）、国际关系理论原著选读（英）、朝鲜半岛问题研究</w:t>
      </w:r>
      <w:r>
        <w:rPr>
          <w:rFonts w:hint="eastAsia" w:ascii="仿宋_GB2312" w:hAnsi="等线" w:eastAsia="仿宋_GB2312"/>
          <w:sz w:val="32"/>
          <w:szCs w:val="32"/>
          <w:highlight w:val="none"/>
          <w:lang w:eastAsia="zh-CN"/>
        </w:rPr>
        <w:t>、</w:t>
      </w:r>
      <w:r>
        <w:rPr>
          <w:rFonts w:hint="eastAsia" w:ascii="仿宋_GB2312" w:hAnsi="等线" w:eastAsia="仿宋_GB2312"/>
          <w:sz w:val="32"/>
          <w:szCs w:val="32"/>
          <w:highlight w:val="none"/>
        </w:rPr>
        <w:t>印度政治与经济、亚太政治与经济、美国政治与外交、欧盟政治与经济、媒体与国际关系、国家安全学概论</w:t>
      </w:r>
      <w:r>
        <w:rPr>
          <w:rFonts w:hint="eastAsia" w:ascii="仿宋_GB2312" w:hAnsi="等线" w:eastAsia="仿宋_GB2312"/>
          <w:sz w:val="32"/>
          <w:szCs w:val="32"/>
          <w:highlight w:val="none"/>
          <w:lang w:eastAsia="zh-CN"/>
        </w:rPr>
        <w:t>、</w:t>
      </w:r>
      <w:r>
        <w:rPr>
          <w:rFonts w:hint="eastAsia" w:ascii="仿宋_GB2312" w:hAnsi="等线" w:eastAsia="仿宋_GB2312"/>
          <w:sz w:val="32"/>
          <w:szCs w:val="32"/>
          <w:highlight w:val="none"/>
        </w:rPr>
        <w:t>、涉外事务管理等。</w:t>
      </w:r>
    </w:p>
    <w:p>
      <w:pPr>
        <w:spacing w:line="360" w:lineRule="auto"/>
        <w:ind w:firstLine="640" w:firstLineChars="200"/>
        <w:rPr>
          <w:rFonts w:ascii="仿宋_GB2312" w:hAnsi="等线" w:eastAsia="仿宋_GB2312"/>
          <w:sz w:val="32"/>
          <w:szCs w:val="32"/>
          <w:highlight w:val="none"/>
        </w:rPr>
      </w:pPr>
    </w:p>
    <w:p>
      <w:pPr>
        <w:spacing w:line="360" w:lineRule="auto"/>
        <w:rPr>
          <w:rFonts w:ascii="黑体" w:hAnsi="黑体" w:eastAsia="黑体" w:cs="华文中宋"/>
          <w:b/>
          <w:bCs/>
          <w:sz w:val="32"/>
          <w:szCs w:val="32"/>
          <w:highlight w:val="none"/>
        </w:rPr>
      </w:pPr>
      <w:r>
        <w:rPr>
          <w:rFonts w:hint="eastAsia" w:ascii="黑体" w:hAnsi="黑体" w:eastAsia="黑体" w:cs="华文中宋"/>
          <w:b/>
          <w:bCs/>
          <w:sz w:val="32"/>
          <w:szCs w:val="32"/>
          <w:highlight w:val="none"/>
        </w:rPr>
        <w:t>五、金融管理学院</w:t>
      </w:r>
    </w:p>
    <w:p>
      <w:pPr>
        <w:spacing w:line="360" w:lineRule="auto"/>
        <w:ind w:firstLine="643" w:firstLineChars="200"/>
        <w:rPr>
          <w:rFonts w:ascii="仿宋_GB2312" w:hAnsi="等线" w:eastAsia="仿宋_GB2312"/>
          <w:b/>
          <w:sz w:val="32"/>
          <w:szCs w:val="32"/>
          <w:highlight w:val="none"/>
        </w:rPr>
      </w:pPr>
      <w:r>
        <w:rPr>
          <w:rFonts w:hint="eastAsia" w:ascii="仿宋_GB2312" w:hAnsi="等线" w:eastAsia="仿宋_GB2312"/>
          <w:b/>
          <w:sz w:val="32"/>
          <w:szCs w:val="32"/>
          <w:highlight w:val="none"/>
        </w:rPr>
        <w:t>1.金融学专业</w:t>
      </w:r>
    </w:p>
    <w:p>
      <w:pPr>
        <w:spacing w:line="360" w:lineRule="auto"/>
        <w:ind w:firstLine="643" w:firstLineChars="200"/>
        <w:rPr>
          <w:rFonts w:ascii="仿宋_GB2312" w:hAnsi="等线" w:eastAsia="仿宋_GB2312"/>
          <w:sz w:val="32"/>
          <w:szCs w:val="32"/>
          <w:highlight w:val="none"/>
        </w:rPr>
      </w:pPr>
      <w:r>
        <w:rPr>
          <w:rFonts w:hint="eastAsia" w:ascii="仿宋_GB2312" w:hAnsi="等线" w:eastAsia="仿宋_GB2312"/>
          <w:b/>
          <w:sz w:val="32"/>
          <w:szCs w:val="32"/>
          <w:highlight w:val="none"/>
        </w:rPr>
        <w:t>（1）专业介绍与培养目标：</w:t>
      </w:r>
      <w:r>
        <w:rPr>
          <w:rFonts w:hint="eastAsia" w:ascii="仿宋_GB2312" w:hAnsi="等线" w:eastAsia="仿宋_GB2312"/>
          <w:sz w:val="32"/>
          <w:szCs w:val="32"/>
          <w:highlight w:val="none"/>
          <w:lang w:eastAsia="zh-CN"/>
        </w:rPr>
        <w:t>金融学专业</w:t>
      </w:r>
      <w:r>
        <w:rPr>
          <w:rFonts w:hint="eastAsia" w:ascii="仿宋_GB2312" w:hAnsi="等线" w:eastAsia="仿宋_GB2312"/>
          <w:b w:val="0"/>
          <w:bCs/>
          <w:sz w:val="32"/>
          <w:szCs w:val="32"/>
          <w:highlight w:val="none"/>
        </w:rPr>
        <w:t>于199</w:t>
      </w:r>
      <w:r>
        <w:rPr>
          <w:rFonts w:ascii="仿宋_GB2312" w:hAnsi="等线" w:eastAsia="仿宋_GB2312"/>
          <w:b w:val="0"/>
          <w:bCs/>
          <w:sz w:val="32"/>
          <w:szCs w:val="32"/>
          <w:highlight w:val="none"/>
        </w:rPr>
        <w:t>6</w:t>
      </w:r>
      <w:r>
        <w:rPr>
          <w:rFonts w:hint="eastAsia" w:ascii="仿宋_GB2312" w:hAnsi="等线" w:eastAsia="仿宋_GB2312"/>
          <w:b w:val="0"/>
          <w:bCs/>
          <w:sz w:val="32"/>
          <w:szCs w:val="32"/>
          <w:highlight w:val="none"/>
        </w:rPr>
        <w:t>年设置，经过近30年的建设与发展，现已</w:t>
      </w:r>
      <w:r>
        <w:rPr>
          <w:rFonts w:hint="eastAsia" w:ascii="仿宋_GB2312" w:hAnsi="等线" w:eastAsia="仿宋_GB2312"/>
          <w:bCs/>
          <w:sz w:val="32"/>
          <w:szCs w:val="32"/>
          <w:highlight w:val="none"/>
        </w:rPr>
        <w:t>迈上了</w:t>
      </w:r>
      <w:r>
        <w:rPr>
          <w:rFonts w:hint="eastAsia" w:ascii="仿宋_GB2312" w:hAnsi="等线" w:eastAsia="仿宋_GB2312"/>
          <w:b w:val="0"/>
          <w:bCs/>
          <w:sz w:val="32"/>
          <w:szCs w:val="32"/>
          <w:highlight w:val="none"/>
        </w:rPr>
        <w:t>内涵式高质量发展的新阶段。本专业于2020年入选为国家级一流本专业建设点，同时也是国家级的特色专业和上海市的特色专业。本专业所在的金融学科，现拥有本科生、硕士生和博士生三个人才培养层次。本专业所支撑的应用经济学被列为上海市高原学科建设计划，金融学全英语专业作为优势专业被列为上海高等学校一流本科建设引领计划。其中，金融学本科层次已初步形成金融学（通用）、金融学（中加合作）、金融学（全英语）、金融学（数字金融实验班）和金融学（离岸金融实验班）“五位一体”的人才培养体系，在更高层次上实现了人才培养</w:t>
      </w:r>
      <w:r>
        <w:rPr>
          <w:rFonts w:hint="eastAsia" w:ascii="仿宋_GB2312" w:hAnsi="等线" w:eastAsia="仿宋_GB2312"/>
          <w:bCs/>
          <w:sz w:val="32"/>
          <w:szCs w:val="32"/>
          <w:highlight w:val="none"/>
        </w:rPr>
        <w:t>模式</w:t>
      </w:r>
      <w:r>
        <w:rPr>
          <w:rFonts w:hint="eastAsia" w:ascii="仿宋_GB2312" w:hAnsi="等线" w:eastAsia="仿宋_GB2312"/>
          <w:b w:val="0"/>
          <w:bCs/>
          <w:sz w:val="32"/>
          <w:szCs w:val="32"/>
          <w:highlight w:val="none"/>
        </w:rPr>
        <w:t>的</w:t>
      </w:r>
      <w:r>
        <w:rPr>
          <w:rFonts w:hint="eastAsia" w:ascii="仿宋_GB2312" w:hAnsi="等线" w:eastAsia="仿宋_GB2312"/>
          <w:bCs/>
          <w:sz w:val="32"/>
          <w:szCs w:val="32"/>
          <w:highlight w:val="none"/>
        </w:rPr>
        <w:t>创新</w:t>
      </w:r>
      <w:r>
        <w:rPr>
          <w:rFonts w:hint="eastAsia" w:ascii="仿宋_GB2312" w:hAnsi="等线" w:eastAsia="仿宋_GB2312"/>
          <w:b w:val="0"/>
          <w:bCs/>
          <w:sz w:val="32"/>
          <w:szCs w:val="32"/>
          <w:highlight w:val="none"/>
        </w:rPr>
        <w:t>发展。</w:t>
      </w:r>
    </w:p>
    <w:p>
      <w:pPr>
        <w:spacing w:line="360" w:lineRule="auto"/>
        <w:ind w:firstLine="640" w:firstLineChars="200"/>
        <w:rPr>
          <w:rFonts w:ascii="仿宋_GB2312" w:hAnsi="等线" w:eastAsia="仿宋_GB2312"/>
          <w:sz w:val="32"/>
          <w:szCs w:val="32"/>
          <w:highlight w:val="none"/>
        </w:rPr>
      </w:pPr>
      <w:bookmarkStart w:id="0" w:name="_Hlk105094643"/>
      <w:bookmarkStart w:id="1" w:name="_Hlk104971673"/>
      <w:r>
        <w:rPr>
          <w:rFonts w:hint="eastAsia" w:ascii="仿宋_GB2312" w:hAnsi="等线" w:eastAsia="仿宋_GB2312"/>
          <w:sz w:val="32"/>
          <w:szCs w:val="32"/>
          <w:highlight w:val="none"/>
          <w:lang w:eastAsia="zh-CN"/>
        </w:rPr>
        <w:t>本</w:t>
      </w:r>
      <w:r>
        <w:rPr>
          <w:rFonts w:hint="eastAsia" w:ascii="仿宋_GB2312" w:hAnsi="等线" w:eastAsia="仿宋_GB2312"/>
          <w:sz w:val="32"/>
          <w:szCs w:val="32"/>
          <w:highlight w:val="none"/>
        </w:rPr>
        <w:t>专业</w:t>
      </w:r>
      <w:r>
        <w:rPr>
          <w:rFonts w:hint="eastAsia" w:ascii="仿宋_GB2312" w:hAnsi="等线" w:eastAsia="仿宋_GB2312"/>
          <w:sz w:val="32"/>
          <w:szCs w:val="32"/>
          <w:highlight w:val="none"/>
          <w:lang w:eastAsia="zh-CN"/>
        </w:rPr>
        <w:t>旨在</w:t>
      </w:r>
      <w:r>
        <w:rPr>
          <w:rFonts w:hint="eastAsia" w:ascii="仿宋_GB2312" w:hAnsi="等线" w:eastAsia="仿宋_GB2312"/>
          <w:sz w:val="32"/>
          <w:szCs w:val="32"/>
          <w:highlight w:val="none"/>
        </w:rPr>
        <w:t>培养适应</w:t>
      </w:r>
      <w:r>
        <w:rPr>
          <w:rFonts w:hint="eastAsia" w:ascii="仿宋_GB2312" w:hAnsi="等线" w:eastAsia="仿宋_GB2312"/>
          <w:sz w:val="32"/>
          <w:szCs w:val="32"/>
          <w:highlight w:val="none"/>
          <w:lang w:eastAsia="zh-CN"/>
        </w:rPr>
        <w:t>现</w:t>
      </w:r>
      <w:r>
        <w:rPr>
          <w:rFonts w:hint="eastAsia" w:ascii="仿宋_GB2312" w:hAnsi="等线" w:eastAsia="仿宋_GB2312"/>
          <w:sz w:val="32"/>
          <w:szCs w:val="32"/>
          <w:highlight w:val="none"/>
        </w:rPr>
        <w:t>代经济社会高质量发展</w:t>
      </w:r>
      <w:r>
        <w:rPr>
          <w:rFonts w:hint="eastAsia" w:ascii="仿宋_GB2312" w:hAnsi="等线" w:eastAsia="仿宋_GB2312"/>
          <w:sz w:val="32"/>
          <w:szCs w:val="32"/>
          <w:highlight w:val="none"/>
          <w:lang w:eastAsia="zh-CN"/>
        </w:rPr>
        <w:t>与金融业数字化智能化发展新趋势</w:t>
      </w:r>
      <w:r>
        <w:rPr>
          <w:rFonts w:hint="eastAsia" w:ascii="仿宋_GB2312" w:hAnsi="等线" w:eastAsia="仿宋_GB2312"/>
          <w:sz w:val="32"/>
          <w:szCs w:val="32"/>
          <w:highlight w:val="none"/>
        </w:rPr>
        <w:t>，</w:t>
      </w:r>
      <w:bookmarkEnd w:id="0"/>
      <w:r>
        <w:rPr>
          <w:rFonts w:hint="eastAsia" w:ascii="仿宋_GB2312" w:hAnsi="等线" w:eastAsia="仿宋_GB2312"/>
          <w:sz w:val="32"/>
          <w:szCs w:val="32"/>
          <w:highlight w:val="none"/>
        </w:rPr>
        <w:t>德智体美劳全面发展，具备深厚的人文素养、较强的创新精神、开阔的国际视野与良好的职业道德，掌握系统的金融理论知识、扎实的金融专业技能与熟练的金融分析工具，</w:t>
      </w:r>
      <w:bookmarkEnd w:id="1"/>
      <w:r>
        <w:rPr>
          <w:rFonts w:hint="eastAsia" w:ascii="仿宋_GB2312" w:hAnsi="等线" w:eastAsia="仿宋_GB2312"/>
          <w:sz w:val="32"/>
          <w:szCs w:val="32"/>
          <w:highlight w:val="none"/>
        </w:rPr>
        <w:t>能够满足现代金融业发展需求的复合型高素质金融人才。</w:t>
      </w:r>
    </w:p>
    <w:p>
      <w:pPr>
        <w:spacing w:line="360" w:lineRule="auto"/>
        <w:ind w:firstLine="643" w:firstLineChars="200"/>
        <w:rPr>
          <w:rFonts w:ascii="仿宋_GB2312" w:hAnsi="等线" w:eastAsia="仿宋_GB2312"/>
          <w:sz w:val="32"/>
          <w:szCs w:val="32"/>
          <w:highlight w:val="none"/>
        </w:rPr>
      </w:pPr>
      <w:r>
        <w:rPr>
          <w:rFonts w:hint="eastAsia" w:ascii="仿宋_GB2312" w:hAnsi="等线" w:eastAsia="仿宋_GB2312"/>
          <w:b/>
          <w:sz w:val="32"/>
          <w:szCs w:val="32"/>
          <w:highlight w:val="none"/>
        </w:rPr>
        <w:t>（2）主干课程：</w:t>
      </w:r>
      <w:r>
        <w:rPr>
          <w:rFonts w:hint="eastAsia" w:ascii="仿宋_GB2312" w:hAnsi="等线" w:eastAsia="仿宋_GB2312"/>
          <w:sz w:val="32"/>
          <w:szCs w:val="32"/>
          <w:highlight w:val="none"/>
        </w:rPr>
        <w:t>基础汉语、基础口语、基础听力、基础阅读、中级汉语、微观经济学、宏观经济学、统计学、会计学、金融时间序列分析、计量经济学、货币银行学、管理学、国际金融管理（英）、公司理财（英）、商业银行经营管理(英)、金融工程学、证券投资学、金融市场与机构、金融风险管理、金融科技概论、财务报表分析等。</w:t>
      </w:r>
    </w:p>
    <w:p>
      <w:pPr>
        <w:spacing w:line="360" w:lineRule="auto"/>
        <w:rPr>
          <w:rFonts w:ascii="宋体" w:hAnsi="宋体" w:eastAsia="宋体"/>
          <w:sz w:val="24"/>
          <w:highlight w:val="none"/>
        </w:rPr>
      </w:pPr>
    </w:p>
    <w:p>
      <w:pPr>
        <w:spacing w:line="360" w:lineRule="auto"/>
        <w:rPr>
          <w:rFonts w:ascii="黑体" w:hAnsi="黑体" w:eastAsia="黑体" w:cs="华文中宋"/>
          <w:b/>
          <w:bCs/>
          <w:sz w:val="32"/>
          <w:szCs w:val="32"/>
          <w:highlight w:val="none"/>
        </w:rPr>
      </w:pPr>
      <w:r>
        <w:rPr>
          <w:rFonts w:hint="eastAsia" w:ascii="黑体" w:hAnsi="黑体" w:eastAsia="黑体" w:cs="华文中宋"/>
          <w:b/>
          <w:bCs/>
          <w:sz w:val="32"/>
          <w:szCs w:val="32"/>
          <w:highlight w:val="none"/>
        </w:rPr>
        <w:t>六、会展与传播学院</w:t>
      </w:r>
    </w:p>
    <w:p>
      <w:pPr>
        <w:spacing w:line="360" w:lineRule="auto"/>
        <w:ind w:firstLine="643" w:firstLineChars="200"/>
        <w:rPr>
          <w:rFonts w:ascii="仿宋_GB2312" w:hAnsi="等线" w:eastAsia="仿宋_GB2312"/>
          <w:b/>
          <w:sz w:val="32"/>
          <w:szCs w:val="32"/>
          <w:highlight w:val="none"/>
        </w:rPr>
      </w:pPr>
      <w:r>
        <w:rPr>
          <w:rFonts w:hint="eastAsia" w:ascii="仿宋_GB2312" w:hAnsi="等线" w:eastAsia="仿宋_GB2312"/>
          <w:b/>
          <w:sz w:val="32"/>
          <w:szCs w:val="32"/>
          <w:highlight w:val="none"/>
        </w:rPr>
        <w:t>1. 旅游管理专业</w:t>
      </w:r>
    </w:p>
    <w:p>
      <w:pPr>
        <w:spacing w:line="360" w:lineRule="auto"/>
        <w:ind w:firstLine="643" w:firstLineChars="200"/>
        <w:rPr>
          <w:rFonts w:ascii="仿宋_GB2312" w:hAnsi="等线" w:eastAsia="仿宋_GB2312"/>
          <w:sz w:val="32"/>
          <w:szCs w:val="32"/>
          <w:highlight w:val="none"/>
        </w:rPr>
      </w:pPr>
      <w:r>
        <w:rPr>
          <w:rFonts w:hint="eastAsia" w:ascii="仿宋_GB2312" w:hAnsi="等线" w:eastAsia="仿宋_GB2312"/>
          <w:b/>
          <w:sz w:val="32"/>
          <w:szCs w:val="32"/>
          <w:highlight w:val="none"/>
        </w:rPr>
        <w:t>（1）专业介绍与培养目标：</w:t>
      </w:r>
      <w:r>
        <w:rPr>
          <w:rFonts w:hint="eastAsia" w:ascii="仿宋_GB2312" w:hAnsi="等线" w:eastAsia="仿宋_GB2312"/>
          <w:sz w:val="32"/>
          <w:szCs w:val="32"/>
          <w:highlight w:val="none"/>
        </w:rPr>
        <w:t>旅游管理专业设立于1997年，已经构建了“一个目标、两个平台、三个结合”的专业人才培养模式，即以“创建一个用人单位满意、家长满意、学生满意的旅游管理专业”为目标，立足“校企合作平台和创新创业实践平台”，实现“学校教师与企业高管相结合、课堂教学与课外教学相结合、国际化与本土化相结合”的人才培养模式。2021年本专业通过联合国世界旅游组织旅游教育质量国际认证（UNWTO-TedQual）。</w:t>
      </w:r>
    </w:p>
    <w:p>
      <w:pPr>
        <w:spacing w:line="360" w:lineRule="auto"/>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本专业面向国际学生学历生的培养方案主要强调培养学科基础扎实，汉语应用能力和专业实践能力强，具有国际视野</w:t>
      </w:r>
      <w:r>
        <w:rPr>
          <w:rFonts w:hint="eastAsia" w:ascii="仿宋_GB2312" w:hAnsi="等线" w:eastAsia="仿宋_GB2312"/>
          <w:sz w:val="32"/>
          <w:szCs w:val="32"/>
          <w:highlight w:val="none"/>
          <w:lang w:eastAsia="zh-CN"/>
        </w:rPr>
        <w:t>、</w:t>
      </w:r>
      <w:r>
        <w:rPr>
          <w:rFonts w:hint="eastAsia" w:ascii="仿宋_GB2312" w:hAnsi="等线" w:eastAsia="仿宋_GB2312"/>
          <w:sz w:val="32"/>
          <w:szCs w:val="32"/>
          <w:highlight w:val="none"/>
        </w:rPr>
        <w:t>服务意识、创新精神、人文素养、社会责任感，</w:t>
      </w:r>
      <w:r>
        <w:rPr>
          <w:rFonts w:hint="eastAsia" w:ascii="仿宋_GB2312" w:hAnsi="等线" w:eastAsia="仿宋_GB2312"/>
          <w:sz w:val="32"/>
          <w:szCs w:val="32"/>
          <w:highlight w:val="none"/>
          <w:lang w:eastAsia="zh-CN"/>
        </w:rPr>
        <w:t>掌</w:t>
      </w:r>
      <w:r>
        <w:rPr>
          <w:rFonts w:hint="eastAsia" w:ascii="仿宋_GB2312" w:hAnsi="等线" w:eastAsia="仿宋_GB2312"/>
          <w:sz w:val="32"/>
          <w:szCs w:val="32"/>
          <w:highlight w:val="none"/>
        </w:rPr>
        <w:t>握旅游管理基础理论和专业技能，具备较强的实践、管理与决策能力，熟悉旅游、休闲与服务行业发展现状与趋势的高素质应用型专业人才。国际学生毕业后，可以在中国</w:t>
      </w:r>
      <w:r>
        <w:rPr>
          <w:rFonts w:hint="eastAsia" w:ascii="仿宋_GB2312" w:hAnsi="等线" w:eastAsia="仿宋_GB2312"/>
          <w:sz w:val="32"/>
          <w:szCs w:val="32"/>
          <w:highlight w:val="none"/>
          <w:lang w:eastAsia="zh-CN"/>
        </w:rPr>
        <w:t>及</w:t>
      </w:r>
      <w:r>
        <w:rPr>
          <w:rFonts w:hint="eastAsia" w:ascii="仿宋_GB2312" w:hAnsi="等线" w:eastAsia="仿宋_GB2312"/>
          <w:sz w:val="32"/>
          <w:szCs w:val="32"/>
          <w:highlight w:val="none"/>
        </w:rPr>
        <w:t>其他国家的跨国企业、涉外企业、行政管理部门、以及其他企事业和行政单位从事旅游服务及管理工作，能为沟通中国和生源国的旅游业交流发展做出</w:t>
      </w:r>
      <w:r>
        <w:rPr>
          <w:rFonts w:hint="eastAsia" w:ascii="仿宋_GB2312" w:hAnsi="等线" w:eastAsia="仿宋_GB2312"/>
          <w:sz w:val="32"/>
          <w:szCs w:val="32"/>
          <w:highlight w:val="none"/>
          <w:lang w:eastAsia="zh-CN"/>
        </w:rPr>
        <w:t>积极</w:t>
      </w:r>
      <w:r>
        <w:rPr>
          <w:rFonts w:hint="eastAsia" w:ascii="仿宋_GB2312" w:hAnsi="等线" w:eastAsia="仿宋_GB2312"/>
          <w:sz w:val="32"/>
          <w:szCs w:val="32"/>
          <w:highlight w:val="none"/>
        </w:rPr>
        <w:t>贡献。</w:t>
      </w:r>
    </w:p>
    <w:p>
      <w:pPr>
        <w:spacing w:line="360" w:lineRule="auto"/>
        <w:ind w:firstLine="643" w:firstLineChars="200"/>
        <w:rPr>
          <w:rFonts w:ascii="仿宋_GB2312" w:hAnsi="等线" w:eastAsia="仿宋_GB2312"/>
          <w:sz w:val="32"/>
          <w:szCs w:val="32"/>
          <w:highlight w:val="none"/>
        </w:rPr>
      </w:pPr>
      <w:r>
        <w:rPr>
          <w:rFonts w:hint="eastAsia" w:ascii="仿宋_GB2312" w:hAnsi="等线" w:eastAsia="仿宋_GB2312"/>
          <w:b/>
          <w:sz w:val="32"/>
          <w:szCs w:val="32"/>
          <w:highlight w:val="none"/>
        </w:rPr>
        <w:t>（2）主干课程：</w:t>
      </w:r>
      <w:r>
        <w:rPr>
          <w:rFonts w:hint="eastAsia" w:ascii="仿宋_GB2312" w:hAnsi="等线" w:eastAsia="仿宋_GB2312"/>
          <w:sz w:val="32"/>
          <w:szCs w:val="32"/>
          <w:highlight w:val="none"/>
        </w:rPr>
        <w:t>经济学、管理学、市场营销、服务管理、服务沟通、电子商务、商务旅游、旅游目的地管理、旅游规划与开发、旅行业务管理、旅游接待业、旅游消费行为学、模拟导游、跨文化商务沟通等。</w:t>
      </w: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altName w:val="Arial Unicode MS"/>
    <w:panose1 w:val="00000000000000000000"/>
    <w:charset w:val="86"/>
    <w:family w:val="auto"/>
    <w:pitch w:val="default"/>
    <w:sig w:usb0="00000000" w:usb1="00000000" w:usb2="00000010" w:usb3="00000000" w:csb0="00040000" w:csb1="00000000"/>
  </w:font>
  <w:font w:name="等线">
    <w:altName w:val="Arial Unicode MS"/>
    <w:panose1 w:val="00000000000000000000"/>
    <w:charset w:val="86"/>
    <w:family w:val="auto"/>
    <w:pitch w:val="default"/>
    <w:sig w:usb0="00000000" w:usb1="00000000" w:usb2="00000016" w:usb3="00000000" w:csb0="0004000F" w:csb1="00000000"/>
  </w:font>
  <w:font w:name="方正粗黑宋简体">
    <w:panose1 w:val="02000000000000000000"/>
    <w:charset w:val="86"/>
    <w:family w:val="auto"/>
    <w:pitch w:val="default"/>
    <w:sig w:usb0="A00002BF" w:usb1="184F6CFA" w:usb2="00000012"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C12F4F"/>
    <w:multiLevelType w:val="singleLevel"/>
    <w:tmpl w:val="9DC12F4F"/>
    <w:lvl w:ilvl="0" w:tentative="0">
      <w:start w:val="1"/>
      <w:numFmt w:val="chineseCounting"/>
      <w:suff w:val="nothing"/>
      <w:lvlText w:val="%1、"/>
      <w:lvlJc w:val="left"/>
      <w:rPr>
        <w:rFonts w:hint="eastAsia"/>
      </w:rPr>
    </w:lvl>
  </w:abstractNum>
  <w:abstractNum w:abstractNumId="1">
    <w:nsid w:val="FE0F84A8"/>
    <w:multiLevelType w:val="singleLevel"/>
    <w:tmpl w:val="FE0F84A8"/>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WRkNDhhNTc4NjMwMjRkYjkyMDc1MzJhYmE0YmU4YjMifQ=="/>
    <w:docVar w:name="KSO_WPS_MARK_KEY" w:val="76bfeba6-6a7b-4045-80e4-bbe4ff15ee06"/>
  </w:docVars>
  <w:rsids>
    <w:rsidRoot w:val="7C5354AF"/>
    <w:rsid w:val="00000B2E"/>
    <w:rsid w:val="00070BC4"/>
    <w:rsid w:val="00077350"/>
    <w:rsid w:val="000A0144"/>
    <w:rsid w:val="0014603A"/>
    <w:rsid w:val="001676E7"/>
    <w:rsid w:val="00190C03"/>
    <w:rsid w:val="00191C5C"/>
    <w:rsid w:val="00195D38"/>
    <w:rsid w:val="001B2B3B"/>
    <w:rsid w:val="00240B76"/>
    <w:rsid w:val="002E3FEA"/>
    <w:rsid w:val="00323DCC"/>
    <w:rsid w:val="00462A86"/>
    <w:rsid w:val="004C7A3B"/>
    <w:rsid w:val="005101AA"/>
    <w:rsid w:val="0052597B"/>
    <w:rsid w:val="00532F3F"/>
    <w:rsid w:val="00544F34"/>
    <w:rsid w:val="005A34EA"/>
    <w:rsid w:val="005C6C02"/>
    <w:rsid w:val="00604710"/>
    <w:rsid w:val="006C4240"/>
    <w:rsid w:val="006D4A8B"/>
    <w:rsid w:val="006F68B1"/>
    <w:rsid w:val="007172B9"/>
    <w:rsid w:val="007D640E"/>
    <w:rsid w:val="00823320"/>
    <w:rsid w:val="00901C74"/>
    <w:rsid w:val="00A559F3"/>
    <w:rsid w:val="00AA2466"/>
    <w:rsid w:val="00B321BE"/>
    <w:rsid w:val="00B75C81"/>
    <w:rsid w:val="00BB48E0"/>
    <w:rsid w:val="00C13822"/>
    <w:rsid w:val="00C91F1B"/>
    <w:rsid w:val="00D435AE"/>
    <w:rsid w:val="00DF6DE3"/>
    <w:rsid w:val="00E0724C"/>
    <w:rsid w:val="00E4307A"/>
    <w:rsid w:val="00E76084"/>
    <w:rsid w:val="00E878E3"/>
    <w:rsid w:val="00F7012B"/>
    <w:rsid w:val="00F76E97"/>
    <w:rsid w:val="00F81A01"/>
    <w:rsid w:val="00FD0513"/>
    <w:rsid w:val="00FE00A4"/>
    <w:rsid w:val="00FF6E0E"/>
    <w:rsid w:val="01595F05"/>
    <w:rsid w:val="03CE45F8"/>
    <w:rsid w:val="03EE2141"/>
    <w:rsid w:val="05576199"/>
    <w:rsid w:val="0B9A1532"/>
    <w:rsid w:val="136F66CF"/>
    <w:rsid w:val="15B27EC4"/>
    <w:rsid w:val="175E2CE2"/>
    <w:rsid w:val="19B7411E"/>
    <w:rsid w:val="1AA90718"/>
    <w:rsid w:val="1C24274C"/>
    <w:rsid w:val="1C7106F0"/>
    <w:rsid w:val="1CD80979"/>
    <w:rsid w:val="1D3A5FA0"/>
    <w:rsid w:val="22EE2F9B"/>
    <w:rsid w:val="23D305B4"/>
    <w:rsid w:val="2C8763E0"/>
    <w:rsid w:val="2F4B5DEA"/>
    <w:rsid w:val="2F57653D"/>
    <w:rsid w:val="2F86309A"/>
    <w:rsid w:val="2FA53A8D"/>
    <w:rsid w:val="31CD0D39"/>
    <w:rsid w:val="330F7979"/>
    <w:rsid w:val="34BF705E"/>
    <w:rsid w:val="36767BF1"/>
    <w:rsid w:val="3C492610"/>
    <w:rsid w:val="44B24445"/>
    <w:rsid w:val="49973CAE"/>
    <w:rsid w:val="4A200041"/>
    <w:rsid w:val="4ACA50C3"/>
    <w:rsid w:val="4CC254E6"/>
    <w:rsid w:val="4D823AF8"/>
    <w:rsid w:val="4DD7218F"/>
    <w:rsid w:val="534E3794"/>
    <w:rsid w:val="57E41C6A"/>
    <w:rsid w:val="59C73703"/>
    <w:rsid w:val="5D4D01BA"/>
    <w:rsid w:val="612D0F7B"/>
    <w:rsid w:val="61375CAA"/>
    <w:rsid w:val="629E2F5F"/>
    <w:rsid w:val="658227B0"/>
    <w:rsid w:val="65FD2C93"/>
    <w:rsid w:val="6A4378D2"/>
    <w:rsid w:val="6A8D2838"/>
    <w:rsid w:val="6C6D2921"/>
    <w:rsid w:val="6E576CA1"/>
    <w:rsid w:val="6F602F1D"/>
    <w:rsid w:val="71AA0790"/>
    <w:rsid w:val="7A561092"/>
    <w:rsid w:val="7A886B78"/>
    <w:rsid w:val="7BE95D3C"/>
    <w:rsid w:val="7C5354AF"/>
    <w:rsid w:val="7E321468"/>
    <w:rsid w:val="7F657C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qFormat/>
    <w:uiPriority w:val="0"/>
    <w:rPr>
      <w:sz w:val="18"/>
      <w:szCs w:val="18"/>
    </w:rPr>
  </w:style>
  <w:style w:type="paragraph" w:styleId="3">
    <w:name w:val="footer"/>
    <w:basedOn w:val="1"/>
    <w:link w:val="12"/>
    <w:qFormat/>
    <w:uiPriority w:val="0"/>
    <w:pPr>
      <w:tabs>
        <w:tab w:val="center" w:pos="4153"/>
        <w:tab w:val="right" w:pos="8306"/>
      </w:tabs>
      <w:snapToGrid w:val="0"/>
      <w:jc w:val="left"/>
    </w:pPr>
    <w:rPr>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Strong"/>
    <w:basedOn w:val="7"/>
    <w:qFormat/>
    <w:uiPriority w:val="22"/>
    <w:rPr>
      <w:b/>
      <w:bCs/>
    </w:rPr>
  </w:style>
  <w:style w:type="paragraph" w:customStyle="1" w:styleId="9">
    <w:name w:val="Default"/>
    <w:qFormat/>
    <w:uiPriority w:val="99"/>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10">
    <w:name w:val="HTML 预设格式1"/>
    <w:basedOn w:val="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0"/>
    </w:rPr>
  </w:style>
  <w:style w:type="character" w:customStyle="1" w:styleId="11">
    <w:name w:val="页眉 Char"/>
    <w:basedOn w:val="7"/>
    <w:link w:val="4"/>
    <w:qFormat/>
    <w:uiPriority w:val="0"/>
    <w:rPr>
      <w:rFonts w:asciiTheme="minorHAnsi" w:hAnsiTheme="minorHAnsi" w:eastAsiaTheme="minorEastAsia" w:cstheme="minorBidi"/>
      <w:kern w:val="2"/>
      <w:sz w:val="18"/>
      <w:szCs w:val="18"/>
    </w:rPr>
  </w:style>
  <w:style w:type="character" w:customStyle="1" w:styleId="12">
    <w:name w:val="页脚 Char"/>
    <w:basedOn w:val="7"/>
    <w:link w:val="3"/>
    <w:qFormat/>
    <w:uiPriority w:val="0"/>
    <w:rPr>
      <w:rFonts w:asciiTheme="minorHAnsi" w:hAnsiTheme="minorHAnsi" w:eastAsiaTheme="minorEastAsia" w:cstheme="minorBidi"/>
      <w:kern w:val="2"/>
      <w:sz w:val="18"/>
      <w:szCs w:val="18"/>
    </w:rPr>
  </w:style>
  <w:style w:type="character" w:customStyle="1" w:styleId="13">
    <w:name w:val="批注框文本 Char"/>
    <w:basedOn w:val="7"/>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IT天空-www.itsk.com</Company>
  <Pages>11</Pages>
  <Words>4686</Words>
  <Characters>4811</Characters>
  <Lines>34</Lines>
  <Paragraphs>9</Paragraphs>
  <TotalTime>3</TotalTime>
  <ScaleCrop>false</ScaleCrop>
  <LinksUpToDate>false</LinksUpToDate>
  <CharactersWithSpaces>4817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2023-04-20T07:22:00Z</dcterms:created>
  <dc:creator>HP</dc:creator>
  <cp:lastModifiedBy>零落星晴 </cp:lastModifiedBy>
  <dcterms:modified xsi:type="dcterms:W3CDTF">2024-04-29T07:49:40Z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313C7950B6E94CFDA269EAB1BD65C87B</vt:lpwstr>
  </property>
</Properties>
</file>