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D0CC45">
      <w:pPr>
        <w:jc w:val="center"/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</w:pPr>
      <w:bookmarkStart w:id="5" w:name="_GoBack"/>
      <w:bookmarkEnd w:id="5"/>
      <w:r>
        <w:rPr>
          <w:rFonts w:hint="eastAsia" w:ascii="宋体" w:hAnsi="宋体" w:eastAsia="宋体"/>
          <w:b/>
          <w:bCs/>
          <w:sz w:val="36"/>
          <w:szCs w:val="36"/>
        </w:rPr>
        <w:t>研究生教育服务平台“成长数据采集”</w:t>
      </w: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模块</w:t>
      </w:r>
    </w:p>
    <w:p w14:paraId="303D44D8">
      <w:pPr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使用</w:t>
      </w:r>
      <w:r>
        <w:rPr>
          <w:rFonts w:hint="eastAsia" w:ascii="宋体" w:hAnsi="宋体" w:eastAsia="宋体"/>
          <w:b/>
          <w:bCs/>
          <w:sz w:val="36"/>
          <w:szCs w:val="36"/>
        </w:rPr>
        <w:t>说明</w:t>
      </w:r>
    </w:p>
    <w:sdt>
      <w:sdtPr>
        <w:rPr>
          <w:rFonts w:asciiTheme="minorHAnsi" w:hAnsiTheme="minorHAnsi" w:eastAsiaTheme="minorEastAsia" w:cstheme="minorBidi"/>
          <w:b/>
          <w:bCs/>
          <w:color w:val="auto"/>
          <w:kern w:val="2"/>
          <w:sz w:val="21"/>
          <w:szCs w:val="22"/>
          <w:lang w:val="zh-CN"/>
        </w:rPr>
        <w:id w:val="581024726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b/>
          <w:bCs/>
          <w:color w:val="auto"/>
          <w:kern w:val="2"/>
          <w:sz w:val="21"/>
          <w:szCs w:val="22"/>
          <w:lang w:val="zh-CN"/>
        </w:rPr>
      </w:sdtEndPr>
      <w:sdtContent>
        <w:p w14:paraId="373A3966">
          <w:pPr>
            <w:pStyle w:val="14"/>
            <w:jc w:val="center"/>
            <w:rPr>
              <w:b/>
              <w:bCs/>
              <w:sz w:val="28"/>
              <w:szCs w:val="28"/>
            </w:rPr>
          </w:pPr>
          <w:r>
            <w:rPr>
              <w:rFonts w:hint="eastAsia" w:ascii="华文中宋" w:hAnsi="华文中宋" w:eastAsia="华文中宋" w:cs="华文中宋"/>
              <w:b/>
              <w:bCs/>
              <w:color w:val="auto"/>
              <w:sz w:val="32"/>
              <w:szCs w:val="32"/>
              <w:lang w:val="zh-CN"/>
            </w:rPr>
            <w:t>目</w:t>
          </w:r>
          <w:r>
            <w:rPr>
              <w:rFonts w:hint="eastAsia" w:ascii="华文中宋" w:hAnsi="华文中宋" w:eastAsia="华文中宋" w:cs="华文中宋"/>
              <w:b/>
              <w:bCs/>
              <w:color w:val="auto"/>
              <w:sz w:val="32"/>
              <w:szCs w:val="32"/>
              <w:lang w:val="en-US" w:eastAsia="zh-CN"/>
            </w:rPr>
            <w:t xml:space="preserve"> </w:t>
          </w:r>
          <w:r>
            <w:rPr>
              <w:rFonts w:hint="eastAsia" w:ascii="华文中宋" w:hAnsi="华文中宋" w:eastAsia="华文中宋" w:cs="华文中宋"/>
              <w:b/>
              <w:bCs/>
              <w:color w:val="auto"/>
              <w:sz w:val="32"/>
              <w:szCs w:val="32"/>
              <w:lang w:val="zh-CN"/>
            </w:rPr>
            <w:t>录</w:t>
          </w:r>
        </w:p>
        <w:p w14:paraId="19B194E1">
          <w:pPr>
            <w:pStyle w:val="6"/>
            <w:tabs>
              <w:tab w:val="right" w:leader="dot" w:pos="8296"/>
            </w:tabs>
            <w:rPr>
              <w:sz w:val="28"/>
              <w:szCs w:val="28"/>
            </w:rPr>
          </w:pP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TOC \o "1-3" \h \z \u </w:instrText>
          </w:r>
          <w:r>
            <w:rPr>
              <w:sz w:val="28"/>
              <w:szCs w:val="28"/>
            </w:rPr>
            <w:fldChar w:fldCharType="separate"/>
          </w:r>
          <w:r>
            <w:fldChar w:fldCharType="begin"/>
          </w:r>
          <w:r>
            <w:instrText xml:space="preserve"> HYPERLINK \l "_Toc198209605" </w:instrText>
          </w:r>
          <w:r>
            <w:fldChar w:fldCharType="separate"/>
          </w:r>
          <w:r>
            <w:rPr>
              <w:rStyle w:val="10"/>
              <w:rFonts w:ascii="宋体" w:hAnsi="宋体" w:eastAsia="宋体"/>
              <w:b/>
              <w:bCs/>
              <w:sz w:val="28"/>
              <w:szCs w:val="28"/>
            </w:rPr>
            <w:t>前言：</w:t>
          </w:r>
          <w:r>
            <w:rPr>
              <w:rStyle w:val="10"/>
              <w:rFonts w:hint="eastAsia" w:ascii="宋体" w:hAnsi="宋体" w:eastAsia="宋体"/>
              <w:b/>
              <w:bCs/>
              <w:sz w:val="28"/>
              <w:szCs w:val="28"/>
              <w:lang w:val="en-US" w:eastAsia="zh-CN"/>
            </w:rPr>
            <w:t>使用</w:t>
          </w:r>
          <w:r>
            <w:rPr>
              <w:rStyle w:val="10"/>
              <w:rFonts w:ascii="宋体" w:hAnsi="宋体" w:eastAsia="宋体"/>
              <w:b/>
              <w:bCs/>
              <w:sz w:val="28"/>
              <w:szCs w:val="28"/>
            </w:rPr>
            <w:t>邀请</w:t>
          </w:r>
          <w:r>
            <w:rPr>
              <w:sz w:val="28"/>
              <w:szCs w:val="28"/>
            </w:rPr>
            <w:tab/>
          </w:r>
          <w:r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>
            <w:rPr>
              <w:rFonts w:ascii="Times New Roman" w:hAnsi="Times New Roman" w:cs="Times New Roman"/>
              <w:sz w:val="28"/>
              <w:szCs w:val="28"/>
            </w:rPr>
            <w:instrText xml:space="preserve"> PAGEREF _Toc198209605 \h </w:instrText>
          </w:r>
          <w:r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r>
            <w:rPr>
              <w:rFonts w:ascii="Times New Roman" w:hAnsi="Times New Roman" w:cs="Times New Roman"/>
              <w:sz w:val="28"/>
              <w:szCs w:val="28"/>
            </w:rPr>
            <w:t>1</w:t>
          </w:r>
          <w:r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  <w:r>
            <w:rPr>
              <w:sz w:val="28"/>
              <w:szCs w:val="28"/>
            </w:rPr>
            <w:fldChar w:fldCharType="end"/>
          </w:r>
        </w:p>
        <w:p w14:paraId="4CA92BD8">
          <w:pPr>
            <w:pStyle w:val="6"/>
            <w:tabs>
              <w:tab w:val="right" w:leader="dot" w:pos="8296"/>
            </w:tabs>
            <w:rPr>
              <w:sz w:val="28"/>
              <w:szCs w:val="28"/>
            </w:rPr>
          </w:pPr>
          <w:r>
            <w:fldChar w:fldCharType="begin"/>
          </w:r>
          <w:r>
            <w:instrText xml:space="preserve"> HYPERLINK \l "_Toc198209606" </w:instrText>
          </w:r>
          <w:r>
            <w:fldChar w:fldCharType="separate"/>
          </w:r>
          <w:r>
            <w:rPr>
              <w:rStyle w:val="10"/>
              <w:rFonts w:ascii="宋体" w:hAnsi="宋体" w:eastAsia="宋体"/>
              <w:b/>
              <w:bCs/>
              <w:sz w:val="28"/>
              <w:szCs w:val="28"/>
            </w:rPr>
            <w:t>一、</w:t>
          </w:r>
          <w:r>
            <w:rPr>
              <w:rStyle w:val="10"/>
              <w:rFonts w:hint="eastAsia" w:ascii="宋体" w:hAnsi="宋体" w:eastAsia="宋体"/>
              <w:b/>
              <w:bCs/>
              <w:sz w:val="28"/>
              <w:szCs w:val="28"/>
              <w:lang w:val="en-US" w:eastAsia="zh-CN"/>
            </w:rPr>
            <w:t>模块</w:t>
          </w:r>
          <w:r>
            <w:rPr>
              <w:rStyle w:val="10"/>
              <w:rFonts w:ascii="宋体" w:hAnsi="宋体" w:eastAsia="宋体"/>
              <w:b/>
              <w:bCs/>
              <w:sz w:val="28"/>
              <w:szCs w:val="28"/>
            </w:rPr>
            <w:t>基本</w:t>
          </w:r>
          <w:r>
            <w:rPr>
              <w:rStyle w:val="10"/>
              <w:rFonts w:hint="eastAsia" w:ascii="宋体" w:hAnsi="宋体" w:eastAsia="宋体"/>
              <w:b/>
              <w:bCs/>
              <w:sz w:val="28"/>
              <w:szCs w:val="28"/>
              <w:lang w:val="en-US" w:eastAsia="zh-CN"/>
            </w:rPr>
            <w:t>信息</w:t>
          </w:r>
          <w:r>
            <w:rPr>
              <w:rStyle w:val="10"/>
              <w:rFonts w:ascii="宋体" w:hAnsi="宋体" w:eastAsia="宋体"/>
              <w:b/>
              <w:bCs/>
              <w:sz w:val="28"/>
              <w:szCs w:val="28"/>
            </w:rPr>
            <w:t>介绍</w:t>
          </w:r>
          <w:r>
            <w:rPr>
              <w:sz w:val="28"/>
              <w:szCs w:val="28"/>
            </w:rPr>
            <w:tab/>
          </w:r>
          <w:r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>
            <w:rPr>
              <w:rFonts w:ascii="Times New Roman" w:hAnsi="Times New Roman" w:cs="Times New Roman"/>
              <w:sz w:val="28"/>
              <w:szCs w:val="28"/>
            </w:rPr>
            <w:instrText xml:space="preserve"> PAGEREF _Toc198209606 \h </w:instrText>
          </w:r>
          <w:r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r>
            <w:rPr>
              <w:rFonts w:ascii="Times New Roman" w:hAnsi="Times New Roman" w:cs="Times New Roman"/>
              <w:sz w:val="28"/>
              <w:szCs w:val="28"/>
            </w:rPr>
            <w:t>2</w:t>
          </w:r>
          <w:r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  <w:r>
            <w:rPr>
              <w:sz w:val="28"/>
              <w:szCs w:val="28"/>
            </w:rPr>
            <w:fldChar w:fldCharType="end"/>
          </w:r>
        </w:p>
        <w:p w14:paraId="1103D3FA">
          <w:pPr>
            <w:pStyle w:val="6"/>
            <w:tabs>
              <w:tab w:val="right" w:leader="dot" w:pos="8296"/>
            </w:tabs>
            <w:rPr>
              <w:sz w:val="28"/>
              <w:szCs w:val="28"/>
            </w:rPr>
          </w:pPr>
          <w:r>
            <w:fldChar w:fldCharType="begin"/>
          </w:r>
          <w:r>
            <w:instrText xml:space="preserve"> HYPERLINK \l "_Toc198209607" </w:instrText>
          </w:r>
          <w:r>
            <w:fldChar w:fldCharType="separate"/>
          </w:r>
          <w:r>
            <w:rPr>
              <w:rStyle w:val="10"/>
              <w:rFonts w:ascii="宋体" w:hAnsi="宋体" w:eastAsia="宋体"/>
              <w:b/>
              <w:bCs/>
              <w:sz w:val="28"/>
              <w:szCs w:val="28"/>
            </w:rPr>
            <w:t>二、学生端</w:t>
          </w:r>
          <w:r>
            <w:rPr>
              <w:rStyle w:val="10"/>
              <w:rFonts w:hint="eastAsia" w:ascii="宋体" w:hAnsi="宋体" w:eastAsia="宋体"/>
              <w:b/>
              <w:bCs/>
              <w:sz w:val="28"/>
              <w:szCs w:val="28"/>
              <w:lang w:val="en-US" w:eastAsia="zh-CN"/>
            </w:rPr>
            <w:t>说明</w:t>
          </w:r>
          <w:r>
            <w:rPr>
              <w:sz w:val="28"/>
              <w:szCs w:val="28"/>
            </w:rPr>
            <w:tab/>
          </w:r>
          <w:r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>
            <w:rPr>
              <w:rFonts w:ascii="Times New Roman" w:hAnsi="Times New Roman" w:cs="Times New Roman"/>
              <w:sz w:val="28"/>
              <w:szCs w:val="28"/>
            </w:rPr>
            <w:instrText xml:space="preserve"> PAGEREF _Toc198209607 \h </w:instrText>
          </w:r>
          <w:r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r>
            <w:rPr>
              <w:rFonts w:ascii="Times New Roman" w:hAnsi="Times New Roman" w:cs="Times New Roman"/>
              <w:sz w:val="28"/>
              <w:szCs w:val="28"/>
            </w:rPr>
            <w:t>4</w:t>
          </w:r>
          <w:r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  <w:r>
            <w:rPr>
              <w:sz w:val="28"/>
              <w:szCs w:val="28"/>
            </w:rPr>
            <w:fldChar w:fldCharType="end"/>
          </w:r>
        </w:p>
        <w:p w14:paraId="5AE7D92A">
          <w:pPr>
            <w:pStyle w:val="6"/>
            <w:tabs>
              <w:tab w:val="right" w:leader="dot" w:pos="8296"/>
            </w:tabs>
            <w:rPr>
              <w:sz w:val="28"/>
              <w:szCs w:val="28"/>
            </w:rPr>
          </w:pPr>
          <w:r>
            <w:fldChar w:fldCharType="begin"/>
          </w:r>
          <w:r>
            <w:instrText xml:space="preserve"> HYPERLINK \l "_Toc198209608" </w:instrText>
          </w:r>
          <w:r>
            <w:fldChar w:fldCharType="separate"/>
          </w:r>
          <w:r>
            <w:rPr>
              <w:rStyle w:val="10"/>
              <w:rFonts w:ascii="宋体" w:hAnsi="宋体" w:eastAsia="宋体"/>
              <w:b/>
              <w:bCs/>
              <w:sz w:val="28"/>
              <w:szCs w:val="28"/>
            </w:rPr>
            <w:t>三、导师端说明</w:t>
          </w:r>
          <w:r>
            <w:rPr>
              <w:sz w:val="28"/>
              <w:szCs w:val="28"/>
            </w:rPr>
            <w:tab/>
          </w:r>
          <w:r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>
            <w:rPr>
              <w:rFonts w:ascii="Times New Roman" w:hAnsi="Times New Roman" w:cs="Times New Roman"/>
              <w:sz w:val="28"/>
              <w:szCs w:val="28"/>
            </w:rPr>
            <w:instrText xml:space="preserve"> PAGEREF _Toc198209608 \h </w:instrText>
          </w:r>
          <w:r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r>
            <w:rPr>
              <w:rFonts w:ascii="Times New Roman" w:hAnsi="Times New Roman" w:cs="Times New Roman"/>
              <w:sz w:val="28"/>
              <w:szCs w:val="28"/>
            </w:rPr>
            <w:t>7</w:t>
          </w:r>
          <w:r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  <w:r>
            <w:rPr>
              <w:sz w:val="28"/>
              <w:szCs w:val="28"/>
            </w:rPr>
            <w:fldChar w:fldCharType="end"/>
          </w:r>
        </w:p>
        <w:p w14:paraId="0B82F4B5">
          <w:pPr>
            <w:pStyle w:val="6"/>
            <w:tabs>
              <w:tab w:val="right" w:leader="dot" w:pos="8296"/>
            </w:tabs>
            <w:rPr>
              <w:sz w:val="28"/>
              <w:szCs w:val="28"/>
            </w:rPr>
          </w:pPr>
          <w:r>
            <w:fldChar w:fldCharType="begin"/>
          </w:r>
          <w:r>
            <w:instrText xml:space="preserve"> HYPERLINK \l "_Toc198209609" </w:instrText>
          </w:r>
          <w:r>
            <w:fldChar w:fldCharType="separate"/>
          </w:r>
          <w:r>
            <w:rPr>
              <w:rStyle w:val="10"/>
              <w:rFonts w:ascii="宋体" w:hAnsi="宋体" w:eastAsia="宋体"/>
              <w:b/>
              <w:bCs/>
              <w:sz w:val="28"/>
              <w:szCs w:val="28"/>
            </w:rPr>
            <w:t>四、辅导员端说明</w:t>
          </w:r>
          <w:r>
            <w:rPr>
              <w:sz w:val="28"/>
              <w:szCs w:val="28"/>
            </w:rPr>
            <w:tab/>
          </w:r>
          <w:r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>
            <w:rPr>
              <w:rFonts w:ascii="Times New Roman" w:hAnsi="Times New Roman" w:cs="Times New Roman"/>
              <w:sz w:val="28"/>
              <w:szCs w:val="28"/>
            </w:rPr>
            <w:instrText xml:space="preserve"> PAGEREF _Toc198209609 \h </w:instrText>
          </w:r>
          <w:r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r>
            <w:rPr>
              <w:rFonts w:ascii="Times New Roman" w:hAnsi="Times New Roman" w:cs="Times New Roman"/>
              <w:sz w:val="28"/>
              <w:szCs w:val="28"/>
            </w:rPr>
            <w:t>9</w:t>
          </w:r>
          <w:r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  <w:r>
            <w:rPr>
              <w:sz w:val="28"/>
              <w:szCs w:val="28"/>
            </w:rPr>
            <w:fldChar w:fldCharType="end"/>
          </w:r>
        </w:p>
        <w:p w14:paraId="4FB8C490">
          <w:r>
            <w:rPr>
              <w:b/>
              <w:bCs/>
              <w:sz w:val="28"/>
              <w:szCs w:val="28"/>
              <w:lang w:val="zh-CN"/>
            </w:rPr>
            <w:fldChar w:fldCharType="end"/>
          </w:r>
        </w:p>
      </w:sdtContent>
    </w:sdt>
    <w:p w14:paraId="37BFD625">
      <w:pPr>
        <w:rPr>
          <w:rFonts w:ascii="宋体" w:hAnsi="宋体" w:eastAsia="宋体"/>
          <w:sz w:val="28"/>
          <w:szCs w:val="28"/>
        </w:rPr>
      </w:pPr>
    </w:p>
    <w:p w14:paraId="4B76A9F3">
      <w:pPr>
        <w:pStyle w:val="2"/>
        <w:rPr>
          <w:rFonts w:ascii="宋体" w:hAnsi="宋体" w:eastAsia="宋体"/>
          <w:b w:val="0"/>
          <w:bCs w:val="0"/>
          <w:sz w:val="28"/>
          <w:szCs w:val="28"/>
        </w:rPr>
      </w:pPr>
      <w:bookmarkStart w:id="0" w:name="_Toc198209605"/>
      <w:r>
        <w:rPr>
          <w:rFonts w:hint="eastAsia" w:ascii="宋体" w:hAnsi="宋体" w:eastAsia="宋体"/>
          <w:sz w:val="28"/>
          <w:szCs w:val="28"/>
        </w:rPr>
        <w:t>前言：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使用</w:t>
      </w:r>
      <w:r>
        <w:rPr>
          <w:rFonts w:hint="eastAsia" w:ascii="宋体" w:hAnsi="宋体" w:eastAsia="宋体"/>
          <w:sz w:val="28"/>
          <w:szCs w:val="28"/>
        </w:rPr>
        <w:t>邀请</w:t>
      </w:r>
      <w:bookmarkEnd w:id="0"/>
    </w:p>
    <w:p w14:paraId="14991906">
      <w:pPr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尊敬的老师和同学：</w:t>
      </w:r>
    </w:p>
    <w:p w14:paraId="567905B3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您</w:t>
      </w:r>
      <w:r>
        <w:rPr>
          <w:rFonts w:hint="eastAsia" w:ascii="宋体" w:hAnsi="宋体" w:eastAsia="宋体"/>
          <w:sz w:val="28"/>
          <w:szCs w:val="28"/>
        </w:rPr>
        <w:t>好</w:t>
      </w:r>
      <w:r>
        <w:rPr>
          <w:rFonts w:hint="eastAsia" w:ascii="宋体" w:hAnsi="宋体" w:eastAsia="宋体"/>
          <w:sz w:val="28"/>
          <w:szCs w:val="28"/>
          <w:lang w:eastAsia="zh-CN"/>
        </w:rPr>
        <w:t>！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为提升研究生教育管理信息化水平，学校已上线</w:t>
      </w:r>
      <w:r>
        <w:rPr>
          <w:rFonts w:hint="eastAsia" w:ascii="宋体" w:hAnsi="宋体" w:eastAsia="宋体"/>
          <w:sz w:val="28"/>
          <w:szCs w:val="28"/>
        </w:rPr>
        <w:t>新版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研究生</w:t>
      </w:r>
      <w:r>
        <w:rPr>
          <w:rFonts w:hint="eastAsia" w:ascii="宋体" w:hAnsi="宋体" w:eastAsia="宋体"/>
          <w:sz w:val="28"/>
          <w:szCs w:val="28"/>
        </w:rPr>
        <w:t>教育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服务平台</w:t>
      </w:r>
      <w:r>
        <w:rPr>
          <w:rFonts w:hint="eastAsia" w:ascii="宋体" w:hAnsi="宋体" w:eastAsia="宋体"/>
          <w:sz w:val="28"/>
          <w:szCs w:val="28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并开通</w:t>
      </w:r>
      <w:r>
        <w:rPr>
          <w:rFonts w:hint="eastAsia" w:ascii="宋体" w:hAnsi="宋体" w:eastAsia="宋体"/>
          <w:sz w:val="28"/>
          <w:szCs w:val="28"/>
        </w:rPr>
        <w:t>“成长数据采集”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模块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该模块旨在便捷记录和审核学生的成长数据，请各位师生积极使用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64B0E7B3"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填报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过程中如有任何问题或建议，可</w:t>
      </w:r>
      <w:r>
        <w:rPr>
          <w:rFonts w:hint="eastAsia" w:ascii="宋体" w:hAnsi="宋体" w:eastAsia="宋体"/>
          <w:sz w:val="28"/>
          <w:szCs w:val="28"/>
        </w:rPr>
        <w:t>通过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以下</w:t>
      </w:r>
      <w:r>
        <w:rPr>
          <w:rFonts w:hint="eastAsia" w:ascii="宋体" w:hAnsi="宋体" w:eastAsia="宋体"/>
          <w:sz w:val="28"/>
          <w:szCs w:val="28"/>
        </w:rPr>
        <w:t>表单链提交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我们将及时跟进并反馈：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"https://jinshuju.com/f/WQbS2k" </w:instrText>
      </w:r>
      <w:r>
        <w:rPr>
          <w:rFonts w:ascii="Times New Roman" w:hAnsi="Times New Roman" w:cs="Times New Roman"/>
        </w:rPr>
        <w:fldChar w:fldCharType="separate"/>
      </w:r>
      <w:r>
        <w:rPr>
          <w:rStyle w:val="9"/>
          <w:rFonts w:ascii="Times New Roman" w:hAnsi="Times New Roman" w:eastAsia="宋体" w:cs="Times New Roman"/>
          <w:sz w:val="28"/>
          <w:szCs w:val="28"/>
        </w:rPr>
        <w:t>https://jinshuju.com/f/WQbS2k</w:t>
      </w:r>
      <w:r>
        <w:rPr>
          <w:rStyle w:val="10"/>
          <w:rFonts w:ascii="Times New Roman" w:hAnsi="Times New Roman" w:eastAsia="宋体" w:cs="Times New Roman"/>
          <w:sz w:val="28"/>
          <w:szCs w:val="28"/>
        </w:rPr>
        <w:fldChar w:fldCharType="end"/>
      </w:r>
    </w:p>
    <w:p w14:paraId="11E21876"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感谢您的支持与配合！</w:t>
      </w:r>
    </w:p>
    <w:p w14:paraId="6369B973">
      <w:pPr>
        <w:wordWrap w:val="0"/>
        <w:ind w:firstLine="562" w:firstLineChars="200"/>
        <w:jc w:val="right"/>
        <w:rPr>
          <w:rFonts w:hint="default" w:ascii="宋体" w:hAnsi="宋体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研究生院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 xml:space="preserve"> 党委研工部</w:t>
      </w:r>
    </w:p>
    <w:p w14:paraId="4C67E021">
      <w:pPr>
        <w:ind w:firstLine="562" w:firstLineChars="200"/>
        <w:jc w:val="righ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025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年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月</w:t>
      </w:r>
    </w:p>
    <w:p w14:paraId="1F6BA176">
      <w:pPr>
        <w:widowControl/>
        <w:jc w:val="left"/>
        <w:rPr>
          <w:rFonts w:ascii="宋体" w:hAnsi="宋体" w:eastAsia="宋体"/>
          <w:sz w:val="28"/>
          <w:szCs w:val="28"/>
        </w:rPr>
      </w:pPr>
    </w:p>
    <w:p w14:paraId="735BC747">
      <w:pPr>
        <w:pStyle w:val="2"/>
        <w:jc w:val="center"/>
        <w:rPr>
          <w:rFonts w:ascii="宋体" w:hAnsi="宋体" w:eastAsia="宋体"/>
          <w:b/>
          <w:bCs/>
          <w:sz w:val="36"/>
          <w:szCs w:val="36"/>
        </w:rPr>
      </w:pPr>
      <w:bookmarkStart w:id="1" w:name="_Toc198209606"/>
      <w:r>
        <w:rPr>
          <w:rFonts w:hint="eastAsia" w:ascii="宋体" w:hAnsi="宋体" w:eastAsia="宋体"/>
          <w:b/>
          <w:bCs/>
          <w:sz w:val="36"/>
          <w:szCs w:val="36"/>
        </w:rPr>
        <w:t>一、</w:t>
      </w: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模块基本信息</w:t>
      </w:r>
      <w:r>
        <w:rPr>
          <w:rFonts w:hint="eastAsia" w:ascii="宋体" w:hAnsi="宋体" w:eastAsia="宋体"/>
          <w:b/>
          <w:bCs/>
          <w:sz w:val="36"/>
          <w:szCs w:val="36"/>
        </w:rPr>
        <w:t>介绍</w:t>
      </w:r>
      <w:bookmarkEnd w:id="1"/>
    </w:p>
    <w:p w14:paraId="24B2A5E7">
      <w:pPr>
        <w:ind w:firstLine="562" w:firstLineChars="200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1、进入路径：</w:t>
      </w:r>
    </w:p>
    <w:p w14:paraId="6501979D">
      <w:pPr>
        <w:ind w:firstLine="560" w:firstLineChars="200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登陆</w:t>
      </w:r>
      <w:r>
        <w:rPr>
          <w:rFonts w:hint="eastAsia" w:ascii="宋体" w:hAnsi="宋体" w:eastAsia="宋体"/>
          <w:sz w:val="28"/>
          <w:szCs w:val="28"/>
        </w:rPr>
        <w:t>一网通办</w:t>
      </w:r>
      <w:r>
        <w:rPr>
          <w:rFonts w:hint="eastAsia" w:ascii="宋体" w:hAnsi="宋体" w:eastAsia="宋体"/>
          <w:b w:val="0"/>
          <w:bCs w:val="0"/>
          <w:sz w:val="28"/>
          <w:szCs w:val="28"/>
        </w:rPr>
        <w:t>——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业务直通车</w:t>
      </w:r>
      <w:r>
        <w:rPr>
          <w:rFonts w:hint="eastAsia" w:ascii="宋体" w:hAnsi="宋体" w:eastAsia="宋体"/>
          <w:sz w:val="28"/>
          <w:szCs w:val="28"/>
        </w:rPr>
        <w:t>——研究生教育服务平台——培养管理——学生成长数据采集</w:t>
      </w:r>
    </w:p>
    <w:p w14:paraId="5E46CB4D"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drawing>
          <wp:inline distT="0" distB="0" distL="0" distR="0">
            <wp:extent cx="5274310" cy="3653155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55224">
      <w:pPr>
        <w:ind w:firstLine="562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2、审批逻辑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和按键说明</w:t>
      </w:r>
    </w:p>
    <w:p w14:paraId="3D751C93">
      <w:pPr>
        <w:ind w:firstLine="562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基本流程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：</w:t>
      </w:r>
      <w:r>
        <w:rPr>
          <w:rFonts w:hint="eastAsia" w:ascii="宋体" w:hAnsi="宋体" w:eastAsia="宋体"/>
          <w:sz w:val="28"/>
          <w:szCs w:val="28"/>
        </w:rPr>
        <w:t>学生登记——导师/辅导员审核——</w:t>
      </w:r>
      <w:r>
        <w:rPr>
          <w:rFonts w:hint="eastAsia" w:ascii="宋体" w:hAnsi="宋体" w:eastAsia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/>
          <w:sz w:val="28"/>
          <w:szCs w:val="28"/>
        </w:rPr>
        <w:t>退回</w:t>
      </w:r>
      <w:r>
        <w:rPr>
          <w:rFonts w:hint="eastAsia" w:ascii="宋体" w:hAnsi="宋体" w:eastAsia="宋体"/>
          <w:sz w:val="28"/>
          <w:szCs w:val="28"/>
          <w:lang w:eastAsia="zh-CN"/>
        </w:rPr>
        <w:t>”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到</w:t>
      </w:r>
      <w:r>
        <w:rPr>
          <w:rFonts w:hint="eastAsia" w:ascii="宋体" w:hAnsi="宋体" w:eastAsia="宋体"/>
          <w:sz w:val="28"/>
          <w:szCs w:val="28"/>
        </w:rPr>
        <w:t>上一级修改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或删除，</w:t>
      </w:r>
      <w:r>
        <w:rPr>
          <w:rFonts w:hint="eastAsia" w:ascii="宋体" w:hAnsi="宋体" w:eastAsia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/>
          <w:sz w:val="28"/>
          <w:szCs w:val="28"/>
        </w:rPr>
        <w:t>通过</w:t>
      </w:r>
      <w:r>
        <w:rPr>
          <w:rFonts w:hint="eastAsia" w:ascii="宋体" w:hAnsi="宋体" w:eastAsia="宋体"/>
          <w:sz w:val="28"/>
          <w:szCs w:val="28"/>
          <w:lang w:eastAsia="zh-CN"/>
        </w:rPr>
        <w:t>”</w:t>
      </w:r>
      <w:r>
        <w:rPr>
          <w:rFonts w:hint="eastAsia" w:ascii="宋体" w:hAnsi="宋体" w:eastAsia="宋体"/>
          <w:sz w:val="28"/>
          <w:szCs w:val="28"/>
        </w:rPr>
        <w:t>则完成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且记录在系统无法修改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1D42572F">
      <w:pPr>
        <w:ind w:firstLine="562" w:firstLineChars="200"/>
        <w:rPr>
          <w:rFonts w:hint="default" w:ascii="宋体" w:hAnsi="宋体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学生操作：</w:t>
      </w:r>
    </w:p>
    <w:p w14:paraId="72235E84">
      <w:pPr>
        <w:ind w:firstLine="562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提交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：学生提交到下一级审核。</w:t>
      </w:r>
    </w:p>
    <w:p w14:paraId="5F77EBE2">
      <w:pPr>
        <w:ind w:firstLine="562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保存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：学生未填写完，保存为草稿，待后续修改或填写。</w:t>
      </w:r>
    </w:p>
    <w:p w14:paraId="0621CD3B">
      <w:pPr>
        <w:ind w:firstLine="562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删除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：学生可删除状态为“草稿”的数据。</w:t>
      </w:r>
    </w:p>
    <w:p w14:paraId="654A84A5">
      <w:pPr>
        <w:ind w:firstLine="562" w:firstLineChars="200"/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</w:pPr>
    </w:p>
    <w:p w14:paraId="0260F3AD">
      <w:pPr>
        <w:ind w:firstLine="562" w:firstLineChars="200"/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导师/辅导员操作：</w:t>
      </w:r>
    </w:p>
    <w:p w14:paraId="7166CA9A">
      <w:pPr>
        <w:ind w:firstLine="562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通过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：审核通过后数据存入系统，不可修改。</w:t>
      </w:r>
    </w:p>
    <w:p w14:paraId="720A9444">
      <w:pPr>
        <w:ind w:firstLine="562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退回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：退回给学生，状态变为“草稿”。</w:t>
      </w:r>
    </w:p>
    <w:p w14:paraId="41822B72">
      <w:pPr>
        <w:ind w:firstLine="562" w:firstLineChars="200"/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撤回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：撤回已通过的数据，状态变为“待审核”</w:t>
      </w:r>
    </w:p>
    <w:p w14:paraId="234887F2">
      <w:pPr>
        <w:ind w:firstLine="562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导出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：支持导出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excel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格式文件，便于汇总统计。</w:t>
      </w:r>
    </w:p>
    <w:p w14:paraId="1087290E">
      <w:pPr>
        <w:ind w:firstLine="562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批量下载附件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：压缩打包下载选中数据的附件（不能命名）。</w:t>
      </w:r>
    </w:p>
    <w:p w14:paraId="06A2D0A4">
      <w:pPr>
        <w:ind w:firstLine="562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预览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：在线预览附件内容。</w:t>
      </w:r>
    </w:p>
    <w:p w14:paraId="4B302DEE">
      <w:pPr>
        <w:jc w:val="center"/>
        <w:rPr>
          <w:rFonts w:hint="eastAsia" w:ascii="宋体" w:hAnsi="宋体" w:eastAsia="宋体"/>
          <w:sz w:val="28"/>
          <w:szCs w:val="28"/>
        </w:rPr>
      </w:pPr>
      <w:r>
        <w:drawing>
          <wp:inline distT="0" distB="0" distL="114300" distR="114300">
            <wp:extent cx="5269865" cy="2482850"/>
            <wp:effectExtent l="0" t="0" r="3175" b="127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48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331EE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3、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相关文件与标准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：</w:t>
      </w:r>
      <w:r>
        <w:rPr>
          <w:rFonts w:hint="eastAsia" w:ascii="宋体" w:hAnsi="宋体" w:eastAsia="宋体"/>
          <w:sz w:val="28"/>
          <w:szCs w:val="28"/>
        </w:rPr>
        <w:t>本栏目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中</w:t>
      </w:r>
      <w:r>
        <w:rPr>
          <w:rFonts w:hint="eastAsia" w:ascii="宋体" w:hAnsi="宋体" w:eastAsia="宋体"/>
          <w:sz w:val="28"/>
          <w:szCs w:val="28"/>
        </w:rPr>
        <w:t>涉及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论文等科研相关</w:t>
      </w:r>
      <w:r>
        <w:rPr>
          <w:rFonts w:hint="eastAsia" w:ascii="宋体" w:hAnsi="宋体" w:eastAsia="宋体"/>
          <w:sz w:val="28"/>
          <w:szCs w:val="28"/>
        </w:rPr>
        <w:t>内容的校级文件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等级划分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标准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均</w:t>
      </w:r>
      <w:r>
        <w:rPr>
          <w:rFonts w:hint="eastAsia" w:ascii="宋体" w:hAnsi="宋体" w:eastAsia="宋体"/>
          <w:sz w:val="28"/>
          <w:szCs w:val="28"/>
        </w:rPr>
        <w:t>与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学校</w:t>
      </w:r>
      <w:r>
        <w:rPr>
          <w:rFonts w:hint="eastAsia" w:ascii="宋体" w:hAnsi="宋体" w:eastAsia="宋体"/>
          <w:sz w:val="28"/>
          <w:szCs w:val="28"/>
        </w:rPr>
        <w:t>科研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管理办法中的规定保持</w:t>
      </w:r>
      <w:r>
        <w:rPr>
          <w:rFonts w:hint="eastAsia" w:ascii="宋体" w:hAnsi="宋体" w:eastAsia="宋体"/>
          <w:sz w:val="28"/>
          <w:szCs w:val="28"/>
        </w:rPr>
        <w:t>一致。院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系自定</w:t>
      </w:r>
      <w:r>
        <w:rPr>
          <w:rFonts w:hint="eastAsia" w:ascii="宋体" w:hAnsi="宋体" w:eastAsia="宋体"/>
          <w:sz w:val="28"/>
          <w:szCs w:val="28"/>
        </w:rPr>
        <w:t>标准或本科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(</w:t>
      </w:r>
      <w:r>
        <w:rPr>
          <w:rFonts w:hint="eastAsia" w:ascii="宋体" w:hAnsi="宋体" w:eastAsia="宋体"/>
          <w:sz w:val="28"/>
          <w:szCs w:val="28"/>
        </w:rPr>
        <w:t>教务处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)相关</w:t>
      </w:r>
      <w:r>
        <w:rPr>
          <w:rFonts w:hint="eastAsia" w:ascii="宋体" w:hAnsi="宋体" w:eastAsia="宋体"/>
          <w:sz w:val="28"/>
          <w:szCs w:val="28"/>
        </w:rPr>
        <w:t>规则，虽未在系统设计中单独体现，但各表单字段已预留兼容空间，可满足多样化填报需求。</w:t>
      </w:r>
    </w:p>
    <w:p w14:paraId="01B2801B">
      <w:pPr>
        <w:ind w:firstLine="560" w:firstLineChars="200"/>
        <w:jc w:val="left"/>
      </w:pPr>
      <w:r>
        <w:rPr>
          <w:rFonts w:hint="eastAsia" w:ascii="宋体" w:hAnsi="宋体" w:eastAsia="宋体"/>
          <w:sz w:val="28"/>
          <w:szCs w:val="28"/>
        </w:rPr>
        <w:t>a、中科院预警期刊、CSSCI来源期刊：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"https://www.suibe.edu.cn/kyc/sjgz/list.psp" </w:instrText>
      </w:r>
      <w:r>
        <w:rPr>
          <w:rFonts w:ascii="Times New Roman" w:hAnsi="Times New Roman" w:cs="Times New Roman"/>
        </w:rPr>
        <w:fldChar w:fldCharType="separate"/>
      </w:r>
      <w:r>
        <w:rPr>
          <w:rStyle w:val="9"/>
          <w:rFonts w:ascii="Times New Roman" w:hAnsi="Times New Roman" w:cs="Times New Roman"/>
        </w:rPr>
        <w:t>https://www.suibe.edu.cn/kyc/sjgz/list.psp</w:t>
      </w:r>
      <w:r>
        <w:rPr>
          <w:rStyle w:val="10"/>
          <w:rFonts w:ascii="Times New Roman" w:hAnsi="Times New Roman" w:cs="Times New Roman"/>
        </w:rPr>
        <w:fldChar w:fldCharType="end"/>
      </w:r>
    </w:p>
    <w:p w14:paraId="2AA359C0">
      <w:pPr>
        <w:ind w:firstLine="560" w:firstLineChars="200"/>
        <w:jc w:val="left"/>
      </w:pPr>
      <w:r>
        <w:rPr>
          <w:rFonts w:hint="eastAsia" w:ascii="宋体" w:hAnsi="宋体" w:eastAsia="宋体"/>
          <w:sz w:val="28"/>
          <w:szCs w:val="28"/>
        </w:rPr>
        <w:t>b、校优秀学术期刊目录、学术成果等级认定标准（学术期刊类）、科研工作量核算办法（案例、课题亦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可</w:t>
      </w:r>
      <w:r>
        <w:rPr>
          <w:rFonts w:hint="eastAsia" w:ascii="宋体" w:hAnsi="宋体" w:eastAsia="宋体"/>
          <w:sz w:val="28"/>
          <w:szCs w:val="28"/>
        </w:rPr>
        <w:t>参考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该</w:t>
      </w:r>
      <w:r>
        <w:rPr>
          <w:rFonts w:hint="eastAsia" w:ascii="宋体" w:hAnsi="宋体" w:eastAsia="宋体"/>
          <w:sz w:val="28"/>
          <w:szCs w:val="28"/>
        </w:rPr>
        <w:t>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件</w:t>
      </w:r>
      <w:r>
        <w:rPr>
          <w:rFonts w:hint="eastAsia" w:ascii="宋体" w:hAnsi="宋体" w:eastAsia="宋体"/>
          <w:sz w:val="28"/>
          <w:szCs w:val="28"/>
        </w:rPr>
        <w:t>）：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"https://www.suibe.edu.cn/kyc/xngz/list.psp" </w:instrText>
      </w:r>
      <w:r>
        <w:rPr>
          <w:rFonts w:ascii="Times New Roman" w:hAnsi="Times New Roman" w:cs="Times New Roman"/>
        </w:rPr>
        <w:fldChar w:fldCharType="separate"/>
      </w:r>
      <w:r>
        <w:rPr>
          <w:rStyle w:val="9"/>
          <w:rFonts w:ascii="Times New Roman" w:hAnsi="Times New Roman" w:cs="Times New Roman"/>
        </w:rPr>
        <w:t>https://www.suibe.edu.cn/kyc/xngz/list.psp</w:t>
      </w:r>
      <w:r>
        <w:rPr>
          <w:rStyle w:val="10"/>
          <w:rFonts w:ascii="Times New Roman" w:hAnsi="Times New Roman" w:cs="Times New Roman"/>
        </w:rPr>
        <w:fldChar w:fldCharType="end"/>
      </w:r>
    </w:p>
    <w:p w14:paraId="33ACCEFF">
      <w:pPr>
        <w:ind w:firstLine="420" w:firstLineChars="200"/>
        <w:jc w:val="left"/>
      </w:pPr>
    </w:p>
    <w:p w14:paraId="036E8A4A">
      <w:pPr>
        <w:pStyle w:val="2"/>
        <w:jc w:val="center"/>
        <w:rPr>
          <w:rFonts w:ascii="宋体" w:hAnsi="宋体" w:eastAsia="宋体"/>
          <w:b/>
          <w:bCs/>
          <w:sz w:val="36"/>
          <w:szCs w:val="36"/>
        </w:rPr>
      </w:pPr>
      <w:bookmarkStart w:id="2" w:name="_Toc198209607"/>
      <w:r>
        <w:rPr>
          <w:rFonts w:hint="eastAsia" w:ascii="宋体" w:hAnsi="宋体" w:eastAsia="宋体"/>
          <w:b/>
          <w:bCs/>
          <w:sz w:val="36"/>
          <w:szCs w:val="36"/>
        </w:rPr>
        <w:t>二、学生端</w:t>
      </w: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说明</w:t>
      </w:r>
      <w:bookmarkEnd w:id="2"/>
    </w:p>
    <w:p w14:paraId="5C932515"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/>
          <w:sz w:val="28"/>
          <w:szCs w:val="28"/>
        </w:rPr>
        <w:t>、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数据登记与提交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：</w:t>
      </w:r>
      <w:r>
        <w:rPr>
          <w:rFonts w:hint="eastAsia" w:ascii="宋体" w:hAnsi="宋体" w:eastAsia="宋体"/>
          <w:sz w:val="28"/>
          <w:szCs w:val="28"/>
        </w:rPr>
        <w:t>点登记，进行字段填写，点“保存”为草稿可修改，点“提交”则流转下一级。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各表单审核人员如图，详见系统内分栏标记，如在实际中有交叉则自行协调沟通。</w:t>
      </w:r>
    </w:p>
    <w:p w14:paraId="2141263E"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drawing>
          <wp:inline distT="0" distB="0" distL="0" distR="0">
            <wp:extent cx="5274310" cy="3575050"/>
            <wp:effectExtent l="0" t="0" r="13970" b="6350"/>
            <wp:docPr id="1" name="图片 1" descr="7b0a202020202266696c746572223a202230220a7d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b0a202020202266696c746572223a202230220a7d0a"/>
                    <pic:cNvPicPr>
                      <a:picLocks noChangeAspect="1"/>
                    </pic:cNvPicPr>
                  </pic:nvPicPr>
                  <pic:blipFill>
                    <a:blip r:embed="rId7"/>
                    <a:srcRect b="92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50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4DF5EF"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2、查看审核情况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：通过</w:t>
      </w:r>
      <w:r>
        <w:rPr>
          <w:rFonts w:hint="eastAsia" w:ascii="宋体" w:hAnsi="宋体" w:eastAsia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/>
          <w:sz w:val="28"/>
          <w:szCs w:val="28"/>
        </w:rPr>
        <w:t>查看</w:t>
      </w:r>
      <w:r>
        <w:rPr>
          <w:rFonts w:hint="eastAsia" w:ascii="宋体" w:hAnsi="宋体" w:eastAsia="宋体"/>
          <w:sz w:val="28"/>
          <w:szCs w:val="28"/>
          <w:lang w:eastAsia="zh-CN"/>
        </w:rPr>
        <w:t>”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功能</w:t>
      </w:r>
      <w:r>
        <w:rPr>
          <w:rFonts w:hint="eastAsia" w:ascii="宋体" w:hAnsi="宋体" w:eastAsia="宋体"/>
          <w:sz w:val="28"/>
          <w:szCs w:val="28"/>
        </w:rPr>
        <w:t>可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实时跟踪</w:t>
      </w:r>
      <w:r>
        <w:rPr>
          <w:rFonts w:hint="eastAsia" w:ascii="宋体" w:hAnsi="宋体" w:eastAsia="宋体"/>
          <w:sz w:val="28"/>
          <w:szCs w:val="28"/>
        </w:rPr>
        <w:t>审批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进度。</w:t>
      </w:r>
      <w:r>
        <w:rPr>
          <w:rFonts w:hint="eastAsia" w:ascii="宋体" w:hAnsi="宋体" w:eastAsia="宋体"/>
          <w:sz w:val="28"/>
          <w:szCs w:val="28"/>
        </w:rPr>
        <w:t>下一级审核通过则存入系统，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被</w:t>
      </w:r>
      <w:r>
        <w:rPr>
          <w:rFonts w:hint="eastAsia" w:ascii="宋体" w:hAnsi="宋体" w:eastAsia="宋体"/>
          <w:sz w:val="28"/>
          <w:szCs w:val="28"/>
        </w:rPr>
        <w:t>退回则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学生</w:t>
      </w:r>
      <w:r>
        <w:rPr>
          <w:rFonts w:hint="eastAsia" w:ascii="宋体" w:hAnsi="宋体" w:eastAsia="宋体"/>
          <w:sz w:val="28"/>
          <w:szCs w:val="28"/>
        </w:rPr>
        <w:t>可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选择删除或者</w:t>
      </w:r>
      <w:r>
        <w:rPr>
          <w:rFonts w:hint="eastAsia" w:ascii="宋体" w:hAnsi="宋体" w:eastAsia="宋体"/>
          <w:sz w:val="28"/>
          <w:szCs w:val="28"/>
        </w:rPr>
        <w:t>修改后再提交。</w:t>
      </w:r>
    </w:p>
    <w:p w14:paraId="54CB4054"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drawing>
          <wp:inline distT="0" distB="0" distL="0" distR="0">
            <wp:extent cx="5274310" cy="2538095"/>
            <wp:effectExtent l="0" t="0" r="1397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2C2EE">
      <w:pPr>
        <w:rPr>
          <w:rFonts w:ascii="宋体" w:hAnsi="宋体" w:eastAsia="宋体"/>
          <w:sz w:val="28"/>
          <w:szCs w:val="28"/>
        </w:rPr>
      </w:pPr>
      <w:r>
        <w:drawing>
          <wp:inline distT="0" distB="0" distL="114300" distR="114300">
            <wp:extent cx="5263515" cy="2417445"/>
            <wp:effectExtent l="0" t="0" r="9525" b="5715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41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C120F8">
      <w:pPr>
        <w:rPr>
          <w:rFonts w:ascii="宋体" w:hAnsi="宋体" w:eastAsia="宋体"/>
          <w:sz w:val="28"/>
          <w:szCs w:val="28"/>
        </w:rPr>
      </w:pPr>
    </w:p>
    <w:p w14:paraId="69DAB5B0"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b/>
          <w:bCs/>
          <w:sz w:val="28"/>
          <w:szCs w:val="28"/>
        </w:rPr>
        <w:t>、字段说明</w:t>
      </w:r>
    </w:p>
    <w:p w14:paraId="2CFCE217"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标</w:t>
      </w:r>
      <w:r>
        <w:rPr>
          <w:rFonts w:hint="eastAsia" w:ascii="宋体" w:hAnsi="宋体" w:eastAsia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/>
          <w:b/>
          <w:bCs/>
          <w:sz w:val="28"/>
          <w:szCs w:val="28"/>
        </w:rPr>
        <w:t>*</w:t>
      </w:r>
      <w:r>
        <w:rPr>
          <w:rFonts w:hint="eastAsia" w:ascii="宋体" w:hAnsi="宋体" w:eastAsia="宋体"/>
          <w:b w:val="0"/>
          <w:bCs w:val="0"/>
          <w:sz w:val="28"/>
          <w:szCs w:val="28"/>
          <w:lang w:eastAsia="zh-CN"/>
        </w:rPr>
        <w:t>”</w:t>
      </w:r>
      <w:r>
        <w:rPr>
          <w:rFonts w:hint="eastAsia" w:ascii="宋体" w:hAnsi="宋体" w:eastAsia="宋体"/>
          <w:sz w:val="28"/>
          <w:szCs w:val="28"/>
        </w:rPr>
        <w:t>的为必填项目，标</w:t>
      </w:r>
      <w:r>
        <w:rPr>
          <w:rFonts w:hint="eastAsia" w:ascii="宋体" w:hAnsi="宋体" w:eastAsia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/>
          <w:b/>
          <w:bCs/>
          <w:sz w:val="28"/>
          <w:szCs w:val="28"/>
        </w:rPr>
        <w:t>?</w:t>
      </w:r>
      <w:r>
        <w:rPr>
          <w:rFonts w:hint="eastAsia" w:ascii="宋体" w:hAnsi="宋体" w:eastAsia="宋体"/>
          <w:b w:val="0"/>
          <w:bCs w:val="0"/>
          <w:sz w:val="28"/>
          <w:szCs w:val="28"/>
          <w:lang w:eastAsia="zh-CN"/>
        </w:rPr>
        <w:t>”</w:t>
      </w:r>
      <w:r>
        <w:rPr>
          <w:rFonts w:hint="eastAsia" w:ascii="宋体" w:hAnsi="宋体" w:eastAsia="宋体"/>
          <w:sz w:val="28"/>
          <w:szCs w:val="28"/>
        </w:rPr>
        <w:t>号的鼠标滑上去会显示填写说明。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为方便各类汇总统计、减少低级错误和格式调整类工作量，请按填写说明进行填写。</w:t>
      </w:r>
    </w:p>
    <w:p w14:paraId="1623F1C4"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drawing>
          <wp:inline distT="0" distB="0" distL="0" distR="0">
            <wp:extent cx="5274310" cy="2162810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rcRect b="1084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317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943325">
      <w:pPr>
        <w:numPr>
          <w:ilvl w:val="-1"/>
          <w:numId w:val="0"/>
        </w:numPr>
        <w:ind w:firstLine="562" w:firstLineChars="200"/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4、</w:t>
      </w:r>
      <w:r>
        <w:rPr>
          <w:rFonts w:hint="default" w:ascii="宋体" w:hAnsi="宋体" w:eastAsia="宋体"/>
          <w:b/>
          <w:bCs/>
          <w:sz w:val="28"/>
          <w:szCs w:val="28"/>
          <w:lang w:val="en-US" w:eastAsia="zh-CN"/>
        </w:rPr>
        <w:t>其他说明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：</w:t>
      </w:r>
    </w:p>
    <w:p w14:paraId="1136E2A7">
      <w:pPr>
        <w:numPr>
          <w:ilvl w:val="0"/>
          <w:numId w:val="1"/>
        </w:numPr>
        <w:ind w:firstLine="560" w:firstLineChars="200"/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CET4\CET6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等外语能力等级考试结果，填写在“职业证书、语言证书、专利、技能认证、创业”栏目；</w:t>
      </w:r>
    </w:p>
    <w:p w14:paraId="1933FA72">
      <w:pPr>
        <w:numPr>
          <w:ilvl w:val="0"/>
          <w:numId w:val="1"/>
        </w:numPr>
        <w:ind w:firstLine="560" w:firstLineChars="200"/>
        <w:jc w:val="left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公开发表的会议论文请填写在“公开发表的论文成果”栏目，与“学术会议与访学”栏目并不关联，分开填写时，请保证会议名称等信息的一致性；</w:t>
      </w:r>
    </w:p>
    <w:p w14:paraId="1DD864C5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sz w:val="28"/>
          <w:szCs w:val="28"/>
          <w:lang w:val="en-US" w:eastAsia="zh-CN"/>
        </w:rPr>
        <w:t>c、必填项中，如遇到无可填写的内容，可填“无”。</w:t>
      </w:r>
    </w:p>
    <w:p w14:paraId="4DBB9759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sz w:val="28"/>
          <w:szCs w:val="28"/>
          <w:lang w:val="en-US" w:eastAsia="zh-CN"/>
        </w:rPr>
        <w:t>d、如遇到涉密内容无法填写时，请使用“XXX”代替。如因涉密，无法上传附件时，附件可上传情况说明。</w:t>
      </w:r>
    </w:p>
    <w:p w14:paraId="292897ED">
      <w:pPr>
        <w:ind w:firstLine="562" w:firstLineChars="200"/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b/>
          <w:bCs/>
          <w:sz w:val="28"/>
          <w:szCs w:val="28"/>
        </w:rPr>
        <w:t>、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注意事项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：</w:t>
      </w:r>
    </w:p>
    <w:p w14:paraId="265C1EC6">
      <w:pPr>
        <w:ind w:firstLine="560" w:firstLineChars="200"/>
        <w:jc w:val="left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提交后请及时关注系统提示，处理退回数据。</w:t>
      </w:r>
    </w:p>
    <w:p w14:paraId="4C1CB232">
      <w:pPr>
        <w:rPr>
          <w:rFonts w:ascii="宋体" w:hAnsi="宋体" w:eastAsia="宋体"/>
          <w:sz w:val="28"/>
          <w:szCs w:val="28"/>
        </w:rPr>
      </w:pPr>
    </w:p>
    <w:p w14:paraId="68DA99E4">
      <w:pPr>
        <w:rPr>
          <w:rFonts w:ascii="宋体" w:hAnsi="宋体" w:eastAsia="宋体"/>
          <w:sz w:val="28"/>
          <w:szCs w:val="28"/>
        </w:rPr>
      </w:pPr>
    </w:p>
    <w:p w14:paraId="112D70E4">
      <w:pPr>
        <w:rPr>
          <w:rFonts w:ascii="宋体" w:hAnsi="宋体" w:eastAsia="宋体"/>
          <w:sz w:val="28"/>
          <w:szCs w:val="28"/>
        </w:rPr>
      </w:pPr>
    </w:p>
    <w:p w14:paraId="4598C0AD">
      <w:pPr>
        <w:rPr>
          <w:rFonts w:ascii="宋体" w:hAnsi="宋体" w:eastAsia="宋体"/>
          <w:sz w:val="28"/>
          <w:szCs w:val="28"/>
        </w:rPr>
      </w:pPr>
    </w:p>
    <w:p w14:paraId="36E88CBC">
      <w:pPr>
        <w:pStyle w:val="2"/>
        <w:jc w:val="center"/>
        <w:rPr>
          <w:rFonts w:hint="eastAsia" w:ascii="宋体" w:hAnsi="宋体" w:eastAsia="宋体"/>
          <w:b/>
          <w:bCs/>
          <w:sz w:val="36"/>
          <w:szCs w:val="36"/>
        </w:rPr>
      </w:pPr>
      <w:bookmarkStart w:id="3" w:name="_Toc198209608"/>
      <w:r>
        <w:rPr>
          <w:rFonts w:hint="eastAsia" w:ascii="宋体" w:hAnsi="宋体" w:eastAsia="宋体"/>
          <w:b/>
          <w:bCs/>
          <w:sz w:val="36"/>
          <w:szCs w:val="36"/>
        </w:rPr>
        <w:t>三、导师端说明</w:t>
      </w:r>
      <w:bookmarkEnd w:id="3"/>
    </w:p>
    <w:p w14:paraId="5364BE74"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1、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进入方式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：</w:t>
      </w:r>
      <w:r>
        <w:rPr>
          <w:rFonts w:hint="eastAsia" w:ascii="宋体" w:hAnsi="宋体" w:eastAsia="宋体"/>
          <w:sz w:val="28"/>
          <w:szCs w:val="28"/>
        </w:rPr>
        <w:t>通过首页“待办”，直接进入成长数据采集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模块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3404E212">
      <w:pPr>
        <w:jc w:val="center"/>
        <w:rPr>
          <w:rFonts w:ascii="宋体" w:hAnsi="宋体" w:eastAsia="宋体"/>
          <w:sz w:val="28"/>
          <w:szCs w:val="28"/>
        </w:rPr>
      </w:pPr>
      <w:r>
        <w:drawing>
          <wp:inline distT="0" distB="0" distL="0" distR="0">
            <wp:extent cx="3903345" cy="2826385"/>
            <wp:effectExtent l="0" t="0" r="190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09005" cy="2830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CE0299">
      <w:pPr>
        <w:ind w:firstLine="562" w:firstLineChars="200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2、审核操作</w:t>
      </w:r>
    </w:p>
    <w:p w14:paraId="23527365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点击左侧“成长数据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采集</w:t>
      </w:r>
      <w:r>
        <w:rPr>
          <w:rFonts w:hint="eastAsia" w:ascii="宋体" w:hAnsi="宋体" w:eastAsia="宋体"/>
          <w:sz w:val="28"/>
          <w:szCs w:val="28"/>
        </w:rPr>
        <w:t>”栏目，进入后逐一点选具体栏目。</w:t>
      </w:r>
    </w:p>
    <w:p w14:paraId="4BE3A0B6">
      <w:pPr>
        <w:ind w:firstLine="560" w:firstLineChars="200"/>
        <w:jc w:val="center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drawing>
          <wp:inline distT="0" distB="0" distL="0" distR="0">
            <wp:extent cx="5245735" cy="2442845"/>
            <wp:effectExtent l="0" t="0" r="12065" b="1079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45735" cy="244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6D244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框出的栏目是“导师”审批权限下的条目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</w:rPr>
        <w:t>附件可在线预览。</w:t>
      </w:r>
    </w:p>
    <w:p w14:paraId="22062A42"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各个栏目中，可在顶部搜索栏按自己需要查询所要展示的数据，默认显示的为“待导师审核”数据。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点“搜索”后，会显示所有学生提报的信息。</w:t>
      </w:r>
    </w:p>
    <w:p w14:paraId="5490BA02"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显示为“审核”的数据是待导师核验的，点“审核”进入查验：通过——审核完成</w:t>
      </w:r>
      <w:r>
        <w:rPr>
          <w:rFonts w:hint="eastAsia" w:ascii="宋体" w:hAnsi="宋体" w:eastAsia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退</w:t>
      </w:r>
      <w:r>
        <w:rPr>
          <w:rFonts w:hint="eastAsia" w:ascii="宋体" w:hAnsi="宋体" w:eastAsia="宋体"/>
          <w:sz w:val="28"/>
          <w:szCs w:val="28"/>
        </w:rPr>
        <w:t>回——退回上一级学生进行修改</w:t>
      </w:r>
      <w:r>
        <w:rPr>
          <w:rFonts w:hint="eastAsia" w:ascii="宋体" w:hAnsi="宋体" w:eastAsia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撤回——撤回已通过的数据重新审核。</w:t>
      </w:r>
      <w:r>
        <w:rPr>
          <w:rFonts w:hint="eastAsia" w:ascii="宋体" w:hAnsi="宋体" w:eastAsia="宋体"/>
          <w:sz w:val="28"/>
          <w:szCs w:val="28"/>
        </w:rPr>
        <w:t>也可在数据列表打勾，进行一键审批。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但相关数据可能涉及学生评奖评优并可能公示，建议逐一查阅审批。</w:t>
      </w:r>
    </w:p>
    <w:p w14:paraId="02467B3A"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3、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审核</w:t>
      </w:r>
      <w:r>
        <w:rPr>
          <w:rFonts w:hint="eastAsia" w:ascii="宋体" w:hAnsi="宋体" w:eastAsia="宋体"/>
          <w:b/>
          <w:bCs/>
          <w:sz w:val="28"/>
          <w:szCs w:val="28"/>
        </w:rPr>
        <w:t>权限</w:t>
      </w:r>
    </w:p>
    <w:p w14:paraId="065BF422"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负责审核栏目：</w:t>
      </w:r>
      <w:r>
        <w:rPr>
          <w:rFonts w:hint="eastAsia" w:ascii="宋体" w:hAnsi="宋体" w:eastAsia="宋体"/>
          <w:b/>
          <w:bCs/>
          <w:sz w:val="28"/>
          <w:szCs w:val="28"/>
        </w:rPr>
        <w:t>公开发表论文、案例成果、优秀学位论文、会议访学、智库报告和科研课题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255925F2"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审核要点：</w:t>
      </w:r>
      <w:r>
        <w:rPr>
          <w:rFonts w:hint="eastAsia" w:ascii="宋体" w:hAnsi="宋体" w:eastAsia="宋体"/>
          <w:sz w:val="28"/>
          <w:szCs w:val="28"/>
        </w:rPr>
        <w:t>主要对学生提交的材料真实性进行审核，具体字段填写的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参考文件、格式</w:t>
      </w:r>
      <w:r>
        <w:rPr>
          <w:rFonts w:hint="eastAsia" w:ascii="宋体" w:hAnsi="宋体" w:eastAsia="宋体"/>
          <w:sz w:val="28"/>
          <w:szCs w:val="28"/>
        </w:rPr>
        <w:t>要求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等</w:t>
      </w:r>
      <w:r>
        <w:rPr>
          <w:rFonts w:hint="eastAsia" w:ascii="宋体" w:hAnsi="宋体" w:eastAsia="宋体"/>
          <w:sz w:val="28"/>
          <w:szCs w:val="28"/>
        </w:rPr>
        <w:t>可通过字段上面的“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?</w:t>
      </w:r>
      <w:r>
        <w:rPr>
          <w:rFonts w:hint="eastAsia" w:ascii="宋体" w:hAnsi="宋体" w:eastAsia="宋体"/>
          <w:sz w:val="28"/>
          <w:szCs w:val="28"/>
        </w:rPr>
        <w:t>”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进行</w:t>
      </w:r>
      <w:r>
        <w:rPr>
          <w:rFonts w:hint="eastAsia" w:ascii="宋体" w:hAnsi="宋体" w:eastAsia="宋体"/>
          <w:sz w:val="28"/>
          <w:szCs w:val="28"/>
        </w:rPr>
        <w:t>了解。</w:t>
      </w:r>
    </w:p>
    <w:p w14:paraId="47765ACD">
      <w:pPr>
        <w:ind w:firstLine="420" w:firstLineChars="200"/>
        <w:rPr>
          <w:rFonts w:hint="eastAsia" w:ascii="宋体" w:hAnsi="宋体" w:eastAsia="宋体"/>
          <w:sz w:val="28"/>
          <w:szCs w:val="28"/>
        </w:rPr>
      </w:pPr>
      <w:r>
        <w:drawing>
          <wp:inline distT="0" distB="0" distL="114300" distR="114300">
            <wp:extent cx="5271135" cy="2196465"/>
            <wp:effectExtent l="0" t="0" r="0" b="0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rcRect t="1185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9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02183">
      <w:pPr>
        <w:ind w:firstLine="562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4、注意事项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：</w:t>
      </w:r>
    </w:p>
    <w:p w14:paraId="5818024B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导师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无法</w:t>
      </w:r>
      <w:r>
        <w:rPr>
          <w:rFonts w:hint="eastAsia" w:ascii="宋体" w:hAnsi="宋体" w:eastAsia="宋体"/>
          <w:sz w:val="28"/>
          <w:szCs w:val="28"/>
        </w:rPr>
        <w:t>修改学生提交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的</w:t>
      </w:r>
      <w:r>
        <w:rPr>
          <w:rFonts w:hint="eastAsia" w:ascii="宋体" w:hAnsi="宋体" w:eastAsia="宋体"/>
          <w:sz w:val="28"/>
          <w:szCs w:val="28"/>
        </w:rPr>
        <w:t>数据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对于错误数据，应做退回操作，由学生修改提交后再行审核；</w:t>
      </w:r>
      <w:r>
        <w:rPr>
          <w:rFonts w:hint="eastAsia" w:ascii="宋体" w:hAnsi="宋体" w:eastAsia="宋体"/>
          <w:sz w:val="28"/>
          <w:szCs w:val="28"/>
        </w:rPr>
        <w:t>通过后的数据在页面一览上的状态会显示为“查看详情”，即完成审核。</w:t>
      </w:r>
    </w:p>
    <w:p w14:paraId="2E7A00CA">
      <w:pPr>
        <w:rPr>
          <w:rFonts w:ascii="宋体" w:hAnsi="宋体" w:eastAsia="宋体"/>
          <w:sz w:val="28"/>
          <w:szCs w:val="28"/>
        </w:rPr>
      </w:pPr>
    </w:p>
    <w:p w14:paraId="1803ACC4">
      <w:pPr>
        <w:pStyle w:val="2"/>
        <w:jc w:val="center"/>
        <w:rPr>
          <w:rFonts w:hint="eastAsia" w:ascii="宋体" w:hAnsi="宋体" w:eastAsia="宋体"/>
          <w:b/>
          <w:bCs/>
          <w:sz w:val="36"/>
          <w:szCs w:val="36"/>
        </w:rPr>
      </w:pPr>
      <w:bookmarkStart w:id="4" w:name="_Toc198209609"/>
      <w:r>
        <w:rPr>
          <w:rFonts w:hint="eastAsia" w:ascii="宋体" w:hAnsi="宋体" w:eastAsia="宋体"/>
          <w:b/>
          <w:bCs/>
          <w:sz w:val="36"/>
          <w:szCs w:val="36"/>
        </w:rPr>
        <w:t>四、辅导员端说明</w:t>
      </w:r>
      <w:bookmarkEnd w:id="4"/>
    </w:p>
    <w:p w14:paraId="01E639D9"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1、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进入方式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：</w:t>
      </w:r>
      <w:r>
        <w:rPr>
          <w:rFonts w:hint="eastAsia" w:ascii="宋体" w:hAnsi="宋体" w:eastAsia="宋体"/>
          <w:sz w:val="28"/>
          <w:szCs w:val="28"/>
        </w:rPr>
        <w:t>通过首页“待办”，直接进入成长数据采集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模块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7845ED4E">
      <w:pPr>
        <w:jc w:val="center"/>
        <w:rPr>
          <w:rFonts w:ascii="宋体" w:hAnsi="宋体" w:eastAsia="宋体"/>
          <w:sz w:val="28"/>
          <w:szCs w:val="28"/>
        </w:rPr>
      </w:pPr>
      <w:r>
        <w:drawing>
          <wp:inline distT="0" distB="0" distL="114300" distR="114300">
            <wp:extent cx="5273040" cy="3121025"/>
            <wp:effectExtent l="0" t="0" r="0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rcRect t="596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12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DC160">
      <w:pPr>
        <w:ind w:firstLine="562" w:firstLineChars="200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2、审核操作</w:t>
      </w:r>
    </w:p>
    <w:p w14:paraId="7DE049FA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点击左侧“成长数据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采集</w:t>
      </w:r>
      <w:r>
        <w:rPr>
          <w:rFonts w:hint="eastAsia" w:ascii="宋体" w:hAnsi="宋体" w:eastAsia="宋体"/>
          <w:sz w:val="28"/>
          <w:szCs w:val="28"/>
        </w:rPr>
        <w:t>”栏目，进入后逐一点选具体栏目。</w:t>
      </w:r>
    </w:p>
    <w:p w14:paraId="04BCDEB1"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drawing>
          <wp:inline distT="0" distB="0" distL="0" distR="0">
            <wp:extent cx="5274310" cy="233235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D3B84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框出的栏目是“辅导员”审批权限下的条目，同时辅导员可以把所有栏目下信息，逐一进行批量导出操作。附件可在线预览也可点选导出。</w:t>
      </w:r>
    </w:p>
    <w:p w14:paraId="2CD129ED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各个栏目中，可在顶部搜索栏按自己需要查询所要展示的数据，默认显示的为“待辅导员审核”数据。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点“搜索”后，会显示所有学生提报的信息。</w:t>
      </w:r>
    </w:p>
    <w:p w14:paraId="60B35E33"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显示为“审核”的数据为待核验，点“审核”进入查验：通过——审核完成；退回——退回上一级学生进行修改</w:t>
      </w:r>
      <w:r>
        <w:rPr>
          <w:rFonts w:hint="eastAsia" w:ascii="宋体" w:hAnsi="宋体" w:eastAsia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撤回——撤回已通过的数据重新审核。</w:t>
      </w:r>
      <w:r>
        <w:rPr>
          <w:rFonts w:hint="eastAsia" w:ascii="宋体" w:hAnsi="宋体" w:eastAsia="宋体"/>
          <w:sz w:val="28"/>
          <w:szCs w:val="28"/>
        </w:rPr>
        <w:t>也可在数据列表打勾，进行一键审批。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但相关数据可能涉及学生评奖评优并做公示，建议点击核验后再行审批。</w:t>
      </w:r>
    </w:p>
    <w:p w14:paraId="35708512">
      <w:pPr>
        <w:ind w:firstLine="562" w:firstLineChars="200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3、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审核</w:t>
      </w:r>
      <w:r>
        <w:rPr>
          <w:rFonts w:hint="eastAsia" w:ascii="宋体" w:hAnsi="宋体" w:eastAsia="宋体"/>
          <w:b/>
          <w:bCs/>
          <w:sz w:val="28"/>
          <w:szCs w:val="28"/>
        </w:rPr>
        <w:t>权限</w:t>
      </w:r>
    </w:p>
    <w:p w14:paraId="38ADDAAE"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负责审核的栏目：</w:t>
      </w:r>
      <w:r>
        <w:rPr>
          <w:rFonts w:hint="eastAsia" w:ascii="宋体" w:hAnsi="宋体" w:eastAsia="宋体"/>
          <w:b/>
          <w:bCs/>
          <w:sz w:val="28"/>
          <w:szCs w:val="28"/>
        </w:rPr>
        <w:t>各类竞赛、荣誉奖助、志愿实践、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校内</w:t>
      </w:r>
      <w:r>
        <w:rPr>
          <w:rFonts w:hint="eastAsia" w:ascii="宋体" w:hAnsi="宋体" w:eastAsia="宋体"/>
          <w:b/>
          <w:bCs/>
          <w:sz w:val="28"/>
          <w:szCs w:val="28"/>
        </w:rPr>
        <w:t>任职</w:t>
      </w:r>
      <w:r>
        <w:rPr>
          <w:rFonts w:hint="eastAsia" w:ascii="宋体" w:hAnsi="宋体" w:eastAsia="宋体"/>
          <w:b/>
          <w:bCs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证书技能等</w:t>
      </w:r>
      <w:r>
        <w:rPr>
          <w:rFonts w:hint="eastAsia" w:ascii="宋体" w:hAnsi="宋体" w:eastAsia="宋体"/>
          <w:b/>
          <w:bCs/>
          <w:sz w:val="28"/>
          <w:szCs w:val="28"/>
        </w:rPr>
        <w:t>。</w:t>
      </w:r>
      <w:r>
        <w:rPr>
          <w:rFonts w:hint="eastAsia" w:ascii="宋体" w:hAnsi="宋体" w:eastAsia="宋体"/>
          <w:sz w:val="28"/>
          <w:szCs w:val="28"/>
        </w:rPr>
        <w:t>主要对学生提交的材料真实性进行审核，具体字段填写要求可通过字段上面的“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?</w:t>
      </w:r>
      <w:r>
        <w:rPr>
          <w:rFonts w:hint="eastAsia" w:ascii="宋体" w:hAnsi="宋体" w:eastAsia="宋体"/>
          <w:sz w:val="28"/>
          <w:szCs w:val="28"/>
        </w:rPr>
        <w:t>”了解。</w:t>
      </w:r>
    </w:p>
    <w:p w14:paraId="241F20FF">
      <w:pPr>
        <w:ind w:firstLine="420" w:firstLineChars="200"/>
        <w:rPr>
          <w:rFonts w:hint="eastAsia" w:ascii="宋体" w:hAnsi="宋体" w:eastAsia="宋体"/>
          <w:sz w:val="28"/>
          <w:szCs w:val="28"/>
        </w:rPr>
      </w:pPr>
      <w:r>
        <w:drawing>
          <wp:inline distT="0" distB="0" distL="114300" distR="114300">
            <wp:extent cx="5008245" cy="1855470"/>
            <wp:effectExtent l="0" t="0" r="5715" b="381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rcRect l="4121" t="15805" r="22981" b="-339"/>
                    <a:stretch>
                      <a:fillRect/>
                    </a:stretch>
                  </pic:blipFill>
                  <pic:spPr>
                    <a:xfrm>
                      <a:off x="0" y="0"/>
                      <a:ext cx="5008245" cy="185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36B763">
      <w:pPr>
        <w:ind w:firstLine="562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4、注意事项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：</w:t>
      </w:r>
    </w:p>
    <w:p w14:paraId="2F129172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辅导员无法</w:t>
      </w:r>
      <w:r>
        <w:rPr>
          <w:rFonts w:hint="eastAsia" w:ascii="宋体" w:hAnsi="宋体" w:eastAsia="宋体"/>
          <w:sz w:val="28"/>
          <w:szCs w:val="28"/>
        </w:rPr>
        <w:t>修改学生提交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的</w:t>
      </w:r>
      <w:r>
        <w:rPr>
          <w:rFonts w:hint="eastAsia" w:ascii="宋体" w:hAnsi="宋体" w:eastAsia="宋体"/>
          <w:sz w:val="28"/>
          <w:szCs w:val="28"/>
        </w:rPr>
        <w:t>数据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对于错误数据，应做退回操作，由学生修改提交后再行审核；</w:t>
      </w:r>
      <w:r>
        <w:rPr>
          <w:rFonts w:hint="eastAsia" w:ascii="宋体" w:hAnsi="宋体" w:eastAsia="宋体"/>
          <w:sz w:val="28"/>
          <w:szCs w:val="28"/>
        </w:rPr>
        <w:t>通过后的数据在页面一览上的状态会显示为“查看详情”，即完成审核。</w:t>
      </w:r>
    </w:p>
    <w:p w14:paraId="3719EAF2">
      <w:pPr>
        <w:rPr>
          <w:rFonts w:ascii="宋体" w:hAnsi="宋体" w:eastAsia="宋体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744AF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07D520">
                          <w:pPr>
                            <w:pStyle w:val="4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07D520">
                    <w:pPr>
                      <w:pStyle w:val="4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08E82E"/>
    <w:multiLevelType w:val="singleLevel"/>
    <w:tmpl w:val="A708E82E"/>
    <w:lvl w:ilvl="0" w:tentative="0">
      <w:start w:val="1"/>
      <w:numFmt w:val="lowerLetter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7A2"/>
    <w:rsid w:val="0003168F"/>
    <w:rsid w:val="000334AA"/>
    <w:rsid w:val="000F4236"/>
    <w:rsid w:val="00114F6F"/>
    <w:rsid w:val="00216F16"/>
    <w:rsid w:val="00244EE7"/>
    <w:rsid w:val="00295C1F"/>
    <w:rsid w:val="002A741D"/>
    <w:rsid w:val="003A5911"/>
    <w:rsid w:val="00472AC6"/>
    <w:rsid w:val="00473150"/>
    <w:rsid w:val="00483132"/>
    <w:rsid w:val="004B49FA"/>
    <w:rsid w:val="00526E94"/>
    <w:rsid w:val="005B61A1"/>
    <w:rsid w:val="006E5235"/>
    <w:rsid w:val="007144FC"/>
    <w:rsid w:val="007341BB"/>
    <w:rsid w:val="007824CE"/>
    <w:rsid w:val="008607A2"/>
    <w:rsid w:val="00883282"/>
    <w:rsid w:val="00970C28"/>
    <w:rsid w:val="00A00C60"/>
    <w:rsid w:val="00A45C61"/>
    <w:rsid w:val="00A80A98"/>
    <w:rsid w:val="00A87371"/>
    <w:rsid w:val="00A94CBC"/>
    <w:rsid w:val="00B234DB"/>
    <w:rsid w:val="00CA431F"/>
    <w:rsid w:val="00D4735D"/>
    <w:rsid w:val="00D541B5"/>
    <w:rsid w:val="00DA1FFD"/>
    <w:rsid w:val="00DC2655"/>
    <w:rsid w:val="00E16803"/>
    <w:rsid w:val="00E220E3"/>
    <w:rsid w:val="00E44F3B"/>
    <w:rsid w:val="00EF1650"/>
    <w:rsid w:val="00F24B9E"/>
    <w:rsid w:val="00F919C3"/>
    <w:rsid w:val="00FB3ADA"/>
    <w:rsid w:val="00FC1FE5"/>
    <w:rsid w:val="0111734F"/>
    <w:rsid w:val="02250E8D"/>
    <w:rsid w:val="0CBC422C"/>
    <w:rsid w:val="11DD6EC7"/>
    <w:rsid w:val="13E405F4"/>
    <w:rsid w:val="146E735B"/>
    <w:rsid w:val="166D55CB"/>
    <w:rsid w:val="16FD016C"/>
    <w:rsid w:val="174F7CC6"/>
    <w:rsid w:val="179B6E6C"/>
    <w:rsid w:val="186E5DBC"/>
    <w:rsid w:val="22E64984"/>
    <w:rsid w:val="28836ECB"/>
    <w:rsid w:val="2AE9602E"/>
    <w:rsid w:val="2D8D41E9"/>
    <w:rsid w:val="2F1877C3"/>
    <w:rsid w:val="2F2148C9"/>
    <w:rsid w:val="309A0B6E"/>
    <w:rsid w:val="313F7772"/>
    <w:rsid w:val="35B53FBD"/>
    <w:rsid w:val="398A32F4"/>
    <w:rsid w:val="40642868"/>
    <w:rsid w:val="4B555BCF"/>
    <w:rsid w:val="4E807407"/>
    <w:rsid w:val="56DE1D4C"/>
    <w:rsid w:val="58BA52C3"/>
    <w:rsid w:val="5A062566"/>
    <w:rsid w:val="5C833B09"/>
    <w:rsid w:val="5C8C51C9"/>
    <w:rsid w:val="5ECA7358"/>
    <w:rsid w:val="60727E63"/>
    <w:rsid w:val="61260F08"/>
    <w:rsid w:val="632E77CB"/>
    <w:rsid w:val="6379766A"/>
    <w:rsid w:val="647A17F7"/>
    <w:rsid w:val="68895A03"/>
    <w:rsid w:val="6E694044"/>
    <w:rsid w:val="6EAA3313"/>
    <w:rsid w:val="71694FB7"/>
    <w:rsid w:val="73CD639B"/>
    <w:rsid w:val="77642B72"/>
    <w:rsid w:val="77DB0FB2"/>
    <w:rsid w:val="7E7C2E97"/>
    <w:rsid w:val="7ED83E28"/>
    <w:rsid w:val="7F60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oc 1"/>
    <w:basedOn w:val="1"/>
    <w:next w:val="1"/>
    <w:autoRedefine/>
    <w:unhideWhenUsed/>
    <w:qFormat/>
    <w:uiPriority w:val="39"/>
  </w:style>
  <w:style w:type="character" w:styleId="9">
    <w:name w:val="FollowedHyperlink"/>
    <w:basedOn w:val="8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标题 1 字符"/>
    <w:basedOn w:val="8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4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ADE941-6AB8-46D9-B0FA-911EC27F23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2088</Words>
  <Characters>2219</Characters>
  <Lines>18</Lines>
  <Paragraphs>5</Paragraphs>
  <TotalTime>32</TotalTime>
  <ScaleCrop>false</ScaleCrop>
  <LinksUpToDate>false</LinksUpToDate>
  <CharactersWithSpaces>2236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2025-05-13T08:38:00Z</dcterms:created>
  <dc:creator>mpacc</dc:creator>
  <cp:lastModifiedBy>陈雅媚</cp:lastModifiedBy>
  <dcterms:modified xsi:type="dcterms:W3CDTF">2025-08-28T13:30:06Z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eyJoZGlkIjoiYzM5MzEyNTM3ZmYwZmUzMjdlOGU3ZTYwYzhmZDc3NjgiLCJ1c2VySWQiOiI0NDYzNTQxNzcifQ==</vt:lpwstr>
  </property>
  <property fmtid="{D5CDD505-2E9C-101B-9397-08002B2CF9AE}" pid="3" name="KSOProductBuildVer">
    <vt:lpwstr>2052-12.1.0.22529</vt:lpwstr>
  </property>
  <property fmtid="{D5CDD505-2E9C-101B-9397-08002B2CF9AE}" pid="4" name="ICV">
    <vt:lpwstr>54E059D9F3264538972AB5DC2359EB56_13</vt:lpwstr>
  </property>
</Properties>
</file>