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9A6D" w14:textId="6EFF29EE" w:rsidR="00153D44" w:rsidRPr="00153D44" w:rsidRDefault="00A83EB3" w:rsidP="00153D44">
      <w:pPr>
        <w:spacing w:line="360" w:lineRule="auto"/>
        <w:jc w:val="center"/>
        <w:rPr>
          <w:rFonts w:ascii="方正小标宋简体" w:eastAsia="方正小标宋简体" w:hint="eastAsia"/>
          <w:sz w:val="32"/>
          <w:szCs w:val="32"/>
        </w:rPr>
      </w:pPr>
      <w:r w:rsidRPr="00153D44">
        <w:rPr>
          <w:rFonts w:ascii="方正小标宋简体" w:eastAsia="方正小标宋简体" w:hint="eastAsia"/>
          <w:sz w:val="32"/>
          <w:szCs w:val="32"/>
        </w:rPr>
        <w:t>2025年度决策咨询研究产业和信息化专项课题申报通知</w:t>
      </w:r>
    </w:p>
    <w:p w14:paraId="0007EFD5" w14:textId="2D4049DE" w:rsidR="00A83EB3" w:rsidRPr="00153D44" w:rsidRDefault="00A83EB3" w:rsidP="00153D44">
      <w:pPr>
        <w:spacing w:beforeLines="50" w:before="156" w:line="360" w:lineRule="auto"/>
        <w:rPr>
          <w:rFonts w:ascii="仿宋_GB2312" w:eastAsia="仿宋_GB2312" w:hint="eastAsia"/>
          <w:sz w:val="28"/>
          <w:szCs w:val="28"/>
        </w:rPr>
      </w:pPr>
      <w:r w:rsidRPr="00153D44">
        <w:rPr>
          <w:rFonts w:ascii="仿宋_GB2312" w:eastAsia="仿宋_GB2312" w:hint="eastAsia"/>
          <w:sz w:val="28"/>
          <w:szCs w:val="28"/>
        </w:rPr>
        <w:t>各有关单位：</w:t>
      </w:r>
    </w:p>
    <w:p w14:paraId="4B88811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现将2025年度决策咨询研究产业和信息化专项课题面向社会公开征集研究团队。具体事项通知如下：</w:t>
      </w:r>
    </w:p>
    <w:p w14:paraId="4ECC35FA"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一、申报目录</w:t>
      </w:r>
    </w:p>
    <w:p w14:paraId="0B3FA645"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1.聚焦优化招商服务一体化机制培育产业生态对策举措研究</w:t>
      </w:r>
    </w:p>
    <w:p w14:paraId="23DA4E8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2.“人工智能+”赋能企业提质增效及安全法规保障研究</w:t>
      </w:r>
    </w:p>
    <w:p w14:paraId="09026F80"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3.上海市低空空联网规划建设研究</w:t>
      </w:r>
    </w:p>
    <w:p w14:paraId="3D7C43AA"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4.上海推进企业创新引领中心建设方案研究</w:t>
      </w:r>
    </w:p>
    <w:p w14:paraId="633C9324"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5.</w:t>
      </w:r>
      <w:proofErr w:type="gramStart"/>
      <w:r w:rsidRPr="00153D44">
        <w:rPr>
          <w:rFonts w:ascii="仿宋_GB2312" w:eastAsia="仿宋_GB2312" w:hint="eastAsia"/>
          <w:sz w:val="28"/>
          <w:szCs w:val="28"/>
        </w:rPr>
        <w:t>数智时代</w:t>
      </w:r>
      <w:proofErr w:type="gramEnd"/>
      <w:r w:rsidRPr="00153D44">
        <w:rPr>
          <w:rFonts w:ascii="仿宋_GB2312" w:eastAsia="仿宋_GB2312" w:hint="eastAsia"/>
          <w:sz w:val="28"/>
          <w:szCs w:val="28"/>
        </w:rPr>
        <w:t>新势力汽车企业核心优势与创新范式研究</w:t>
      </w:r>
    </w:p>
    <w:p w14:paraId="25E5C9B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6.深化开发区管理体制机制改革 提升开发区</w:t>
      </w:r>
      <w:proofErr w:type="gramStart"/>
      <w:r w:rsidRPr="00153D44">
        <w:rPr>
          <w:rFonts w:ascii="仿宋_GB2312" w:eastAsia="仿宋_GB2312" w:hint="eastAsia"/>
          <w:sz w:val="28"/>
          <w:szCs w:val="28"/>
        </w:rPr>
        <w:t>集群化</w:t>
      </w:r>
      <w:proofErr w:type="gramEnd"/>
      <w:r w:rsidRPr="00153D44">
        <w:rPr>
          <w:rFonts w:ascii="仿宋_GB2312" w:eastAsia="仿宋_GB2312" w:hint="eastAsia"/>
          <w:sz w:val="28"/>
          <w:szCs w:val="28"/>
        </w:rPr>
        <w:t>发展和综合竞争力研究</w:t>
      </w:r>
    </w:p>
    <w:p w14:paraId="7B78FC3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二、申报对象</w:t>
      </w:r>
    </w:p>
    <w:p w14:paraId="6B71091F"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本次申报面向全国高等院校、科研机构、社会团体、企业等单位或个人（个人申报须有课题依托管理单位）。</w:t>
      </w:r>
    </w:p>
    <w:p w14:paraId="6A77D22F"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申请人须具有较高的政治素质，熟悉决策咨询研究工作，并具有与所申报课题相关的研究基础。</w:t>
      </w:r>
    </w:p>
    <w:p w14:paraId="11C752E2"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申请人应是所在单位的全职在岗人员。</w:t>
      </w:r>
    </w:p>
    <w:p w14:paraId="26C35A9B" w14:textId="77777777" w:rsidR="00A83EB3" w:rsidRPr="00153D44" w:rsidRDefault="00A83EB3" w:rsidP="00153D44">
      <w:pPr>
        <w:spacing w:line="360" w:lineRule="auto"/>
        <w:rPr>
          <w:rFonts w:ascii="仿宋_GB2312" w:eastAsia="仿宋_GB2312" w:hint="eastAsia"/>
          <w:b/>
          <w:bCs/>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在申报截止日之前，已作为课题负责人承担在</w:t>
      </w:r>
      <w:proofErr w:type="gramStart"/>
      <w:r w:rsidRPr="00153D44">
        <w:rPr>
          <w:rFonts w:ascii="仿宋_GB2312" w:eastAsia="仿宋_GB2312" w:hint="eastAsia"/>
          <w:b/>
          <w:bCs/>
          <w:sz w:val="28"/>
          <w:szCs w:val="28"/>
        </w:rPr>
        <w:t>研</w:t>
      </w:r>
      <w:proofErr w:type="gramEnd"/>
      <w:r w:rsidRPr="00153D44">
        <w:rPr>
          <w:rFonts w:ascii="仿宋_GB2312" w:eastAsia="仿宋_GB2312" w:hint="eastAsia"/>
          <w:b/>
          <w:bCs/>
          <w:sz w:val="28"/>
          <w:szCs w:val="28"/>
        </w:rPr>
        <w:t>的市政府决策咨询课题的人员，不得申请。</w:t>
      </w:r>
    </w:p>
    <w:p w14:paraId="2F77B01F"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三、申报方式及程序</w:t>
      </w:r>
    </w:p>
    <w:p w14:paraId="1DAC5780"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1.申报方式：采用网上申报方式，无需提交纸质材料。申请人通</w:t>
      </w:r>
      <w:r w:rsidRPr="00153D44">
        <w:rPr>
          <w:rFonts w:ascii="仿宋_GB2312" w:eastAsia="仿宋_GB2312" w:hint="eastAsia"/>
          <w:sz w:val="28"/>
          <w:szCs w:val="28"/>
        </w:rPr>
        <w:lastRenderedPageBreak/>
        <w:t>过登录上海市人民政府发展研究中心网站（http://www.fzzx.sh.gov.cn）——“课题申报”栏目——“决策咨询研究项目管理平台”进行申报。</w:t>
      </w:r>
    </w:p>
    <w:p w14:paraId="77A592DA" w14:textId="3E5E663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2.申报步骤：（1）申请人注册并完成实名认证（已注册用户可直接登录）；（</w:t>
      </w:r>
      <w:r w:rsidR="00153D44">
        <w:rPr>
          <w:rFonts w:ascii="仿宋_GB2312" w:eastAsia="仿宋_GB2312" w:hint="eastAsia"/>
          <w:sz w:val="28"/>
          <w:szCs w:val="28"/>
        </w:rPr>
        <w:t>2</w:t>
      </w:r>
      <w:r w:rsidRPr="00153D44">
        <w:rPr>
          <w:rFonts w:ascii="仿宋_GB2312" w:eastAsia="仿宋_GB2312" w:hint="eastAsia"/>
          <w:sz w:val="28"/>
          <w:szCs w:val="28"/>
        </w:rPr>
        <w:t>）申请人填写提交申报材料；（</w:t>
      </w:r>
      <w:r w:rsidR="00153D44">
        <w:rPr>
          <w:rFonts w:ascii="仿宋_GB2312" w:eastAsia="仿宋_GB2312" w:hint="eastAsia"/>
          <w:sz w:val="28"/>
          <w:szCs w:val="28"/>
        </w:rPr>
        <w:t>3</w:t>
      </w:r>
      <w:r w:rsidRPr="00153D44">
        <w:rPr>
          <w:rFonts w:ascii="仿宋_GB2312" w:eastAsia="仿宋_GB2312" w:hint="eastAsia"/>
          <w:sz w:val="28"/>
          <w:szCs w:val="28"/>
        </w:rPr>
        <w:t>）申请人所在单位完成网上审核。</w:t>
      </w:r>
    </w:p>
    <w:p w14:paraId="25FFAEB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3.课题指南获取：登录上海市人民政府发展研究中心网站查阅《2025年度决策咨询研究产业和信息化专项课题指南》。</w:t>
      </w:r>
    </w:p>
    <w:p w14:paraId="5CDF0763" w14:textId="77777777" w:rsidR="00A83EB3" w:rsidRPr="00153D44" w:rsidRDefault="00A83EB3" w:rsidP="00153D44">
      <w:pPr>
        <w:spacing w:line="360" w:lineRule="auto"/>
        <w:rPr>
          <w:rFonts w:ascii="仿宋_GB2312" w:eastAsia="仿宋_GB2312" w:hint="eastAsia"/>
          <w:b/>
          <w:bCs/>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4.申报数量限制：</w:t>
      </w:r>
      <w:r w:rsidRPr="00153D44">
        <w:rPr>
          <w:rFonts w:ascii="仿宋_GB2312" w:eastAsia="仿宋_GB2312" w:hint="eastAsia"/>
          <w:b/>
          <w:bCs/>
          <w:sz w:val="28"/>
          <w:szCs w:val="28"/>
        </w:rPr>
        <w:t>同一申请人限申报1项。</w:t>
      </w:r>
    </w:p>
    <w:p w14:paraId="732B376E"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5.在线填写要求：申请人应仔细阅读课题指南和填表说明；申报材料应简明扼要，突出重点和关键，其中《课题论证活页》部分不得出现课题申请人及成员的姓名和单位，字数限3000字，图表不超过规定尺寸。</w:t>
      </w:r>
    </w:p>
    <w:p w14:paraId="5BFA6853" w14:textId="7BDB67EE"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6.</w:t>
      </w:r>
      <w:r w:rsidRPr="00153D44">
        <w:rPr>
          <w:rFonts w:ascii="仿宋_GB2312" w:eastAsia="仿宋_GB2312" w:hint="eastAsia"/>
          <w:b/>
          <w:bCs/>
          <w:sz w:val="28"/>
          <w:szCs w:val="28"/>
        </w:rPr>
        <w:t>网上申报受理日期：2025年4月30日（星期三）至5月1</w:t>
      </w:r>
      <w:r w:rsidR="00153D44" w:rsidRPr="00153D44">
        <w:rPr>
          <w:rFonts w:ascii="仿宋_GB2312" w:eastAsia="仿宋_GB2312" w:hint="eastAsia"/>
          <w:b/>
          <w:bCs/>
          <w:sz w:val="28"/>
          <w:szCs w:val="28"/>
        </w:rPr>
        <w:t>5</w:t>
      </w:r>
      <w:r w:rsidRPr="00153D44">
        <w:rPr>
          <w:rFonts w:ascii="仿宋_GB2312" w:eastAsia="仿宋_GB2312" w:hint="eastAsia"/>
          <w:b/>
          <w:bCs/>
          <w:sz w:val="28"/>
          <w:szCs w:val="28"/>
        </w:rPr>
        <w:t>日（星期</w:t>
      </w:r>
      <w:r w:rsidR="00153D44" w:rsidRPr="00153D44">
        <w:rPr>
          <w:rFonts w:ascii="仿宋_GB2312" w:eastAsia="仿宋_GB2312" w:hint="eastAsia"/>
          <w:b/>
          <w:bCs/>
          <w:sz w:val="28"/>
          <w:szCs w:val="28"/>
        </w:rPr>
        <w:t>四</w:t>
      </w:r>
      <w:r w:rsidRPr="00153D44">
        <w:rPr>
          <w:rFonts w:ascii="仿宋_GB2312" w:eastAsia="仿宋_GB2312" w:hint="eastAsia"/>
          <w:b/>
          <w:bCs/>
          <w:sz w:val="28"/>
          <w:szCs w:val="28"/>
        </w:rPr>
        <w:t>）</w:t>
      </w:r>
      <w:r w:rsidR="00153D44">
        <w:rPr>
          <w:rFonts w:ascii="仿宋_GB2312" w:eastAsia="仿宋_GB2312" w:hint="eastAsia"/>
          <w:sz w:val="28"/>
          <w:szCs w:val="28"/>
        </w:rPr>
        <w:t>。</w:t>
      </w:r>
      <w:r w:rsidRPr="00153D44">
        <w:rPr>
          <w:rFonts w:ascii="仿宋_GB2312" w:eastAsia="仿宋_GB2312" w:hint="eastAsia"/>
          <w:sz w:val="28"/>
          <w:szCs w:val="28"/>
        </w:rPr>
        <w:t xml:space="preserve"> </w:t>
      </w:r>
    </w:p>
    <w:p w14:paraId="3081319D"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四、评审程序</w:t>
      </w:r>
    </w:p>
    <w:p w14:paraId="6759185E"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1.申报受理后，由受理单位组织进行两轮评审。</w:t>
      </w:r>
    </w:p>
    <w:p w14:paraId="6008C12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2.评审结果将于2025年6月在上海市人民政府发展研究中心网站和上海市经济和信息化委官方公众号等渠道向社会公布。</w:t>
      </w:r>
    </w:p>
    <w:p w14:paraId="4AE73B2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五、研究进度要求</w:t>
      </w:r>
    </w:p>
    <w:p w14:paraId="23D436C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1.课题组按要求须填报《上海市人民政府决策咨询研究项目计划任务书》，并提交详细研究提纲和具体实施计划。</w:t>
      </w:r>
    </w:p>
    <w:p w14:paraId="1F466FA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lastRenderedPageBreak/>
        <w:t> </w:t>
      </w:r>
      <w:r w:rsidRPr="00153D44">
        <w:rPr>
          <w:rFonts w:ascii="仿宋_GB2312" w:eastAsia="仿宋_GB2312" w:hint="eastAsia"/>
          <w:sz w:val="28"/>
          <w:szCs w:val="28"/>
        </w:rPr>
        <w:t> </w:t>
      </w:r>
      <w:r w:rsidRPr="00153D44">
        <w:rPr>
          <w:rFonts w:ascii="仿宋_GB2312" w:eastAsia="仿宋_GB2312" w:hint="eastAsia"/>
          <w:sz w:val="28"/>
          <w:szCs w:val="28"/>
        </w:rPr>
        <w:t>2.研究期限为2025年6月至11月。</w:t>
      </w:r>
    </w:p>
    <w:p w14:paraId="6C36EB3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3.提交研究成果包括：研究报告（含摘要）、专报，由受理单位组织专家</w:t>
      </w:r>
      <w:proofErr w:type="gramStart"/>
      <w:r w:rsidRPr="00153D44">
        <w:rPr>
          <w:rFonts w:ascii="仿宋_GB2312" w:eastAsia="仿宋_GB2312" w:hint="eastAsia"/>
          <w:sz w:val="28"/>
          <w:szCs w:val="28"/>
        </w:rPr>
        <w:t>开展结项评审</w:t>
      </w:r>
      <w:proofErr w:type="gramEnd"/>
      <w:r w:rsidRPr="00153D44">
        <w:rPr>
          <w:rFonts w:ascii="仿宋_GB2312" w:eastAsia="仿宋_GB2312" w:hint="eastAsia"/>
          <w:sz w:val="28"/>
          <w:szCs w:val="28"/>
        </w:rPr>
        <w:t>验收。</w:t>
      </w:r>
    </w:p>
    <w:p w14:paraId="11EB16C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六、经费资助</w:t>
      </w:r>
    </w:p>
    <w:p w14:paraId="02D6340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资助经费由上海市经济和信息化委员会承担，每项课题资助人民币15万元。</w:t>
      </w:r>
    </w:p>
    <w:p w14:paraId="6E95BE10"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b/>
          <w:bCs/>
          <w:sz w:val="28"/>
          <w:szCs w:val="28"/>
        </w:rPr>
        <w:t>七、联系方式</w:t>
      </w:r>
    </w:p>
    <w:p w14:paraId="01A95265"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受理部门：上海市经济和信息化委员会政策研究和法规处</w:t>
      </w:r>
    </w:p>
    <w:p w14:paraId="57CAAA5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联系地址：上海市</w:t>
      </w:r>
      <w:proofErr w:type="gramStart"/>
      <w:r w:rsidRPr="00153D44">
        <w:rPr>
          <w:rFonts w:ascii="仿宋_GB2312" w:eastAsia="仿宋_GB2312" w:hint="eastAsia"/>
          <w:sz w:val="28"/>
          <w:szCs w:val="28"/>
        </w:rPr>
        <w:t>世</w:t>
      </w:r>
      <w:proofErr w:type="gramEnd"/>
      <w:r w:rsidRPr="00153D44">
        <w:rPr>
          <w:rFonts w:ascii="仿宋_GB2312" w:eastAsia="仿宋_GB2312" w:hint="eastAsia"/>
          <w:sz w:val="28"/>
          <w:szCs w:val="28"/>
        </w:rPr>
        <w:t>博村路300号5号楼1303室（邮编：200125）</w:t>
      </w:r>
    </w:p>
    <w:p w14:paraId="14F651B5"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联 系 人：张嘉婧</w:t>
      </w:r>
    </w:p>
    <w:p w14:paraId="48A95A3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联系电话：021-23112634</w:t>
      </w:r>
    </w:p>
    <w:p w14:paraId="23F75C3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电子邮箱：zhangjj@sheitc.sh.gov.cn</w:t>
      </w:r>
    </w:p>
    <w:p w14:paraId="763B1D9D" w14:textId="77777777" w:rsidR="00153D44" w:rsidRDefault="00A83EB3" w:rsidP="00153D44">
      <w:pPr>
        <w:spacing w:line="360" w:lineRule="auto"/>
        <w:rPr>
          <w:rFonts w:ascii="仿宋_GB2312" w:eastAsia="仿宋_GB2312"/>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00153D44">
        <w:rPr>
          <w:rFonts w:ascii="仿宋_GB2312" w:eastAsia="仿宋_GB2312" w:hint="eastAsia"/>
          <w:sz w:val="28"/>
          <w:szCs w:val="28"/>
        </w:rPr>
        <w:t>校内联系人：程琳   13621663467</w:t>
      </w:r>
    </w:p>
    <w:p w14:paraId="639A1242" w14:textId="0672C7C9" w:rsidR="00A83EB3" w:rsidRPr="00153D44" w:rsidRDefault="00A83EB3" w:rsidP="00153D44">
      <w:pPr>
        <w:spacing w:line="360" w:lineRule="auto"/>
        <w:ind w:firstLineChars="200" w:firstLine="560"/>
        <w:rPr>
          <w:rFonts w:ascii="仿宋_GB2312" w:eastAsia="仿宋_GB2312" w:hint="eastAsia"/>
          <w:sz w:val="28"/>
          <w:szCs w:val="28"/>
        </w:rPr>
      </w:pPr>
      <w:r w:rsidRPr="00153D44">
        <w:rPr>
          <w:rFonts w:ascii="仿宋_GB2312" w:eastAsia="仿宋_GB2312" w:hint="eastAsia"/>
          <w:sz w:val="28"/>
          <w:szCs w:val="28"/>
        </w:rPr>
        <w:t>特此通知。</w:t>
      </w:r>
    </w:p>
    <w:p w14:paraId="28BB4B1D" w14:textId="46E09DC8"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00153D44" w:rsidRPr="00153D44">
        <w:rPr>
          <w:rFonts w:ascii="仿宋_GB2312" w:eastAsia="仿宋_GB2312" w:hint="eastAsia"/>
          <w:sz w:val="28"/>
          <w:szCs w:val="28"/>
        </w:rPr>
        <w:t xml:space="preserve"> </w:t>
      </w:r>
    </w:p>
    <w:p w14:paraId="55A506D4" w14:textId="2ABF3DBD" w:rsidR="00DF2C26" w:rsidRDefault="00A83EB3" w:rsidP="00DF2C26">
      <w:pPr>
        <w:spacing w:line="360" w:lineRule="auto"/>
        <w:rPr>
          <w:rFonts w:ascii="仿宋_GB2312" w:eastAsia="仿宋_GB2312"/>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附件</w:t>
      </w:r>
      <w:r w:rsidR="00DF2C26">
        <w:rPr>
          <w:rFonts w:ascii="仿宋_GB2312" w:eastAsia="仿宋_GB2312" w:hint="eastAsia"/>
          <w:sz w:val="28"/>
          <w:szCs w:val="28"/>
        </w:rPr>
        <w:t>:</w:t>
      </w:r>
      <w:r w:rsidR="00DF2C26" w:rsidRPr="00DF2C26">
        <w:rPr>
          <w:rFonts w:ascii="仿宋_GB2312" w:eastAsia="仿宋_GB2312" w:hint="eastAsia"/>
          <w:sz w:val="28"/>
          <w:szCs w:val="28"/>
        </w:rPr>
        <w:t xml:space="preserve"> </w:t>
      </w:r>
      <w:r w:rsidR="00DF2C26" w:rsidRPr="00DF2C26">
        <w:rPr>
          <w:rFonts w:ascii="仿宋_GB2312" w:eastAsia="仿宋_GB2312" w:hint="eastAsia"/>
          <w:sz w:val="28"/>
          <w:szCs w:val="28"/>
        </w:rPr>
        <w:t>2025年度决策咨询研究产业和信息化专项课题指南</w:t>
      </w:r>
    </w:p>
    <w:p w14:paraId="54017865" w14:textId="77777777" w:rsidR="00DF2C26" w:rsidRDefault="00DF2C26" w:rsidP="00DF2C26">
      <w:pPr>
        <w:spacing w:line="360" w:lineRule="auto"/>
        <w:rPr>
          <w:rFonts w:ascii="仿宋_GB2312" w:eastAsia="仿宋_GB2312"/>
          <w:sz w:val="28"/>
          <w:szCs w:val="28"/>
        </w:rPr>
      </w:pPr>
    </w:p>
    <w:p w14:paraId="2DA12085" w14:textId="77777777" w:rsidR="00DF2C26" w:rsidRDefault="00DF2C26" w:rsidP="00DF2C26">
      <w:pPr>
        <w:spacing w:line="360" w:lineRule="auto"/>
        <w:rPr>
          <w:rFonts w:ascii="仿宋_GB2312" w:eastAsia="仿宋_GB2312"/>
          <w:sz w:val="28"/>
          <w:szCs w:val="28"/>
        </w:rPr>
      </w:pPr>
    </w:p>
    <w:p w14:paraId="016AD8F6" w14:textId="77777777" w:rsidR="00DF2C26" w:rsidRDefault="00DF2C26" w:rsidP="00DF2C26">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上海对外经贸大学</w:t>
      </w:r>
    </w:p>
    <w:p w14:paraId="7B12071E" w14:textId="77777777" w:rsidR="00DF2C26" w:rsidRDefault="00DF2C26" w:rsidP="00DF2C26">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科研处</w:t>
      </w:r>
    </w:p>
    <w:p w14:paraId="7DA7FB1D" w14:textId="77777777" w:rsidR="00DF2C26" w:rsidRPr="00257B8C" w:rsidRDefault="00DF2C26" w:rsidP="00DF2C26">
      <w:pPr>
        <w:adjustRightInd w:val="0"/>
        <w:snapToGrid w:val="0"/>
        <w:spacing w:line="360" w:lineRule="auto"/>
        <w:jc w:val="right"/>
        <w:rPr>
          <w:rFonts w:ascii="仿宋_GB2312" w:eastAsia="仿宋_GB2312" w:hint="eastAsia"/>
          <w:sz w:val="28"/>
          <w:szCs w:val="28"/>
        </w:rPr>
      </w:pPr>
      <w:r>
        <w:rPr>
          <w:rFonts w:ascii="仿宋_GB2312" w:eastAsia="仿宋_GB2312" w:hint="eastAsia"/>
          <w:sz w:val="28"/>
          <w:szCs w:val="28"/>
        </w:rPr>
        <w:t>2025年4月29日</w:t>
      </w:r>
    </w:p>
    <w:p w14:paraId="7AD38374" w14:textId="77777777" w:rsidR="00DF2C26" w:rsidRPr="00DF2C26" w:rsidRDefault="00DF2C26" w:rsidP="00DF2C26">
      <w:pPr>
        <w:spacing w:line="360" w:lineRule="auto"/>
        <w:rPr>
          <w:rFonts w:ascii="仿宋_GB2312" w:eastAsia="仿宋_GB2312" w:hint="eastAsia"/>
          <w:sz w:val="28"/>
          <w:szCs w:val="28"/>
        </w:rPr>
      </w:pPr>
    </w:p>
    <w:p w14:paraId="539CF0D6" w14:textId="058EB0CA" w:rsidR="00A83EB3" w:rsidRPr="00DF2C26" w:rsidRDefault="00DF2C26" w:rsidP="00153D44">
      <w:pPr>
        <w:spacing w:line="360" w:lineRule="auto"/>
        <w:rPr>
          <w:rFonts w:ascii="仿宋_GB2312" w:eastAsia="仿宋_GB2312" w:hint="eastAsia"/>
          <w:sz w:val="28"/>
          <w:szCs w:val="28"/>
        </w:rPr>
      </w:pPr>
      <w:r>
        <w:rPr>
          <w:rFonts w:ascii="仿宋_GB2312" w:eastAsia="仿宋_GB2312" w:hint="eastAsia"/>
          <w:sz w:val="28"/>
          <w:szCs w:val="28"/>
        </w:rPr>
        <w:lastRenderedPageBreak/>
        <w:t>附件：</w:t>
      </w:r>
    </w:p>
    <w:p w14:paraId="46D03069" w14:textId="1D4042FC" w:rsidR="00A83EB3" w:rsidRPr="00DF2C26" w:rsidRDefault="00A83EB3" w:rsidP="006963B3">
      <w:pPr>
        <w:spacing w:after="100" w:afterAutospacing="1" w:line="360" w:lineRule="auto"/>
        <w:jc w:val="center"/>
        <w:rPr>
          <w:rFonts w:ascii="方正小标宋简体" w:eastAsia="方正小标宋简体" w:hint="eastAsia"/>
          <w:sz w:val="32"/>
          <w:szCs w:val="32"/>
        </w:rPr>
      </w:pPr>
      <w:r w:rsidRPr="00DF2C26">
        <w:rPr>
          <w:rFonts w:ascii="方正小标宋简体" w:eastAsia="方正小标宋简体" w:hint="eastAsia"/>
          <w:sz w:val="32"/>
          <w:szCs w:val="32"/>
        </w:rPr>
        <w:t>2025年度决策咨询研究产业和信息化专项课题指南</w:t>
      </w:r>
    </w:p>
    <w:p w14:paraId="3BDE10D9" w14:textId="0B859CA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b/>
          <w:bCs/>
          <w:sz w:val="28"/>
          <w:szCs w:val="28"/>
        </w:rPr>
        <w:t>一、聚焦优化招商服务一体化机制培育产业生态对策举措研究</w:t>
      </w:r>
    </w:p>
    <w:p w14:paraId="51393377"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DF2C26">
        <w:rPr>
          <w:rFonts w:ascii="仿宋_GB2312" w:eastAsia="仿宋_GB2312" w:hint="eastAsia"/>
          <w:b/>
          <w:bCs/>
          <w:sz w:val="28"/>
          <w:szCs w:val="28"/>
        </w:rPr>
        <w:t>研究目的与要求：</w:t>
      </w:r>
    </w:p>
    <w:p w14:paraId="1A7845E2"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围绕上海建设具有全球影响力的科技创新中心和现代化产业体系目标，聚焦培育新质生产力，系统分析企业发展各阶段需求和上海产业生态在技术驱动、要素配置、制度协同等方面的瓶颈问题，探索当下和未来产业发展所需的产业生态培育机制，提出具有前瞻性和可操作性的思路举措，并针对优化招商服务一体化提出对策建议，助力上海抢占全球产业变革先机，实现高质量发展。</w:t>
      </w:r>
    </w:p>
    <w:p w14:paraId="131DA6ED"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DF2C26">
        <w:rPr>
          <w:rFonts w:ascii="仿宋_GB2312" w:eastAsia="仿宋_GB2312" w:hint="eastAsia"/>
          <w:b/>
          <w:bCs/>
          <w:sz w:val="28"/>
          <w:szCs w:val="28"/>
        </w:rPr>
        <w:t>本课题重点研究但不限于以下方面：</w:t>
      </w:r>
    </w:p>
    <w:p w14:paraId="739991EF"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1.分析现阶段企业发展对产业生态的重构要求；</w:t>
      </w:r>
    </w:p>
    <w:p w14:paraId="658074B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2.针对上海产业生态培育现状开展诊断，梳理既有优势和瓶颈问题；</w:t>
      </w:r>
    </w:p>
    <w:p w14:paraId="0C0B3454"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3.梳理典型案例，分析总结上海产业生态培育关键路径；</w:t>
      </w:r>
    </w:p>
    <w:p w14:paraId="24E340CD"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4.针对招商服务一体化提出相关举措建议。</w:t>
      </w:r>
    </w:p>
    <w:p w14:paraId="3D39BA7C" w14:textId="1FD76805"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b/>
          <w:bCs/>
          <w:sz w:val="28"/>
          <w:szCs w:val="28"/>
        </w:rPr>
        <w:t>二、“人工智能+”赋能企业提质增效及安全法规保障研究</w:t>
      </w:r>
    </w:p>
    <w:p w14:paraId="6AB401D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DF2C26">
        <w:rPr>
          <w:rFonts w:ascii="仿宋_GB2312" w:eastAsia="仿宋_GB2312" w:hint="eastAsia"/>
          <w:b/>
          <w:bCs/>
          <w:sz w:val="28"/>
          <w:szCs w:val="28"/>
        </w:rPr>
        <w:t>研究目的与要求：</w:t>
      </w:r>
    </w:p>
    <w:p w14:paraId="16B83475"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通过探索人工智能技术赋能企业提质增效、驱动可持续发展的内在机理与实践路径，为智能经济时代企业转型升级提供理论支撑。构建人工智能技术应用与政府监管、企业治理深度融合的安全保障框架，推动技术创新与合</w:t>
      </w:r>
      <w:proofErr w:type="gramStart"/>
      <w:r w:rsidRPr="00153D44">
        <w:rPr>
          <w:rFonts w:ascii="仿宋_GB2312" w:eastAsia="仿宋_GB2312" w:hint="eastAsia"/>
          <w:sz w:val="28"/>
          <w:szCs w:val="28"/>
        </w:rPr>
        <w:t>规</w:t>
      </w:r>
      <w:proofErr w:type="gramEnd"/>
      <w:r w:rsidRPr="00153D44">
        <w:rPr>
          <w:rFonts w:ascii="仿宋_GB2312" w:eastAsia="仿宋_GB2312" w:hint="eastAsia"/>
          <w:sz w:val="28"/>
          <w:szCs w:val="28"/>
        </w:rPr>
        <w:t>发展的动态平衡。统筹高质量发展和高水平安全，</w:t>
      </w:r>
      <w:r w:rsidRPr="00153D44">
        <w:rPr>
          <w:rFonts w:ascii="仿宋_GB2312" w:eastAsia="仿宋_GB2312" w:hint="eastAsia"/>
          <w:sz w:val="28"/>
          <w:szCs w:val="28"/>
        </w:rPr>
        <w:lastRenderedPageBreak/>
        <w:t>提出适应我国国情的人工智能应用安全法规体系构建建议，为制度完善提供决策参考。</w:t>
      </w:r>
    </w:p>
    <w:p w14:paraId="33C136AF"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DF2C26">
        <w:rPr>
          <w:rFonts w:ascii="仿宋_GB2312" w:eastAsia="仿宋_GB2312" w:hint="eastAsia"/>
          <w:b/>
          <w:bCs/>
          <w:sz w:val="28"/>
          <w:szCs w:val="28"/>
        </w:rPr>
        <w:t> </w:t>
      </w:r>
      <w:r w:rsidRPr="00DF2C26">
        <w:rPr>
          <w:rFonts w:ascii="仿宋_GB2312" w:eastAsia="仿宋_GB2312" w:hint="eastAsia"/>
          <w:b/>
          <w:bCs/>
          <w:sz w:val="28"/>
          <w:szCs w:val="28"/>
        </w:rPr>
        <w:t>本课题重点研究但不限于以下方面：</w:t>
      </w:r>
    </w:p>
    <w:p w14:paraId="165BAAA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1.人工智能赋能企业提质增效的机理与路径研究；</w:t>
      </w:r>
    </w:p>
    <w:p w14:paraId="55AF4CD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2.人工智能应用重点行业领域的发展与治理研究；</w:t>
      </w:r>
    </w:p>
    <w:p w14:paraId="4122E0F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3.人工智能应用安全法规的国际比较分析；</w:t>
      </w:r>
    </w:p>
    <w:p w14:paraId="721C506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4.提出我国人工智能应用安全法规保障体系构建建议。</w:t>
      </w:r>
    </w:p>
    <w:p w14:paraId="43461507" w14:textId="0FD86832"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b/>
          <w:bCs/>
          <w:sz w:val="28"/>
          <w:szCs w:val="28"/>
        </w:rPr>
        <w:t>三、上海市低空空联网规划建设研究</w:t>
      </w:r>
    </w:p>
    <w:p w14:paraId="72A186A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DF2C26">
        <w:rPr>
          <w:rFonts w:ascii="仿宋_GB2312" w:eastAsia="仿宋_GB2312" w:hint="eastAsia"/>
          <w:b/>
          <w:bCs/>
          <w:sz w:val="28"/>
          <w:szCs w:val="28"/>
        </w:rPr>
        <w:t>研究目的与要求：</w:t>
      </w:r>
    </w:p>
    <w:p w14:paraId="39B6CD9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落实《上海市低空经济产业高质量发展行动方案（2024-2027年）》，打造</w:t>
      </w:r>
      <w:proofErr w:type="gramStart"/>
      <w:r w:rsidRPr="00153D44">
        <w:rPr>
          <w:rFonts w:ascii="仿宋_GB2312" w:eastAsia="仿宋_GB2312" w:hint="eastAsia"/>
          <w:sz w:val="28"/>
          <w:szCs w:val="28"/>
        </w:rPr>
        <w:t>低空经济</w:t>
      </w:r>
      <w:proofErr w:type="gramEnd"/>
      <w:r w:rsidRPr="00153D44">
        <w:rPr>
          <w:rFonts w:ascii="仿宋_GB2312" w:eastAsia="仿宋_GB2312" w:hint="eastAsia"/>
          <w:sz w:val="28"/>
          <w:szCs w:val="28"/>
        </w:rPr>
        <w:t>产业创新高地、商业应用高地和运营服务高地，积极开展软硬设施建设行动，规划建设上海低空空联网、设施网、航路网、服务网，构建完整低空基础设施体系，保障直升机、工业级无人机、eVTOL等新型航空器开展载客运营、物流运输、</w:t>
      </w:r>
      <w:proofErr w:type="gramStart"/>
      <w:r w:rsidRPr="00153D44">
        <w:rPr>
          <w:rFonts w:ascii="仿宋_GB2312" w:eastAsia="仿宋_GB2312" w:hint="eastAsia"/>
          <w:sz w:val="28"/>
          <w:szCs w:val="28"/>
        </w:rPr>
        <w:t>观光文旅等</w:t>
      </w:r>
      <w:proofErr w:type="gramEnd"/>
      <w:r w:rsidRPr="00153D44">
        <w:rPr>
          <w:rFonts w:ascii="仿宋_GB2312" w:eastAsia="仿宋_GB2312" w:hint="eastAsia"/>
          <w:sz w:val="28"/>
          <w:szCs w:val="28"/>
        </w:rPr>
        <w:t>规模商业化应用，支撑建成全国</w:t>
      </w:r>
      <w:proofErr w:type="gramStart"/>
      <w:r w:rsidRPr="00153D44">
        <w:rPr>
          <w:rFonts w:ascii="仿宋_GB2312" w:eastAsia="仿宋_GB2312" w:hint="eastAsia"/>
          <w:sz w:val="28"/>
          <w:szCs w:val="28"/>
        </w:rPr>
        <w:t>低空经济</w:t>
      </w:r>
      <w:proofErr w:type="gramEnd"/>
      <w:r w:rsidRPr="00153D44">
        <w:rPr>
          <w:rFonts w:ascii="仿宋_GB2312" w:eastAsia="仿宋_GB2312" w:hint="eastAsia"/>
          <w:sz w:val="28"/>
          <w:szCs w:val="28"/>
        </w:rPr>
        <w:t>产业综合示范引领区，加快打造具有国际影响力的“天空之城”。</w:t>
      </w:r>
    </w:p>
    <w:p w14:paraId="34F90FEA"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DF2C26">
        <w:rPr>
          <w:rFonts w:ascii="仿宋_GB2312" w:eastAsia="仿宋_GB2312" w:hint="eastAsia"/>
          <w:b/>
          <w:bCs/>
          <w:sz w:val="28"/>
          <w:szCs w:val="28"/>
        </w:rPr>
        <w:t> </w:t>
      </w:r>
      <w:r w:rsidRPr="00DF2C26">
        <w:rPr>
          <w:rFonts w:ascii="仿宋_GB2312" w:eastAsia="仿宋_GB2312" w:hint="eastAsia"/>
          <w:b/>
          <w:bCs/>
          <w:sz w:val="28"/>
          <w:szCs w:val="28"/>
        </w:rPr>
        <w:t>本课题重点研究但不限于以下方面：</w:t>
      </w:r>
    </w:p>
    <w:p w14:paraId="51E44E7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1.研究低空空联网技术体系及产业链配套；</w:t>
      </w:r>
    </w:p>
    <w:p w14:paraId="3EA3DA04"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2.形成空联网主要推进方案；</w:t>
      </w:r>
    </w:p>
    <w:p w14:paraId="2EEFA5A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3.提出空联网建设相关政策举措建议。</w:t>
      </w:r>
    </w:p>
    <w:p w14:paraId="3AB35F46" w14:textId="3E1C9E21"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b/>
          <w:bCs/>
          <w:sz w:val="28"/>
          <w:szCs w:val="28"/>
        </w:rPr>
        <w:t>四、上海推进企业创新引领中心建设方案研究</w:t>
      </w:r>
    </w:p>
    <w:p w14:paraId="0E5AC538"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DF2C26">
        <w:rPr>
          <w:rFonts w:ascii="仿宋_GB2312" w:eastAsia="仿宋_GB2312" w:hint="eastAsia"/>
          <w:b/>
          <w:bCs/>
          <w:sz w:val="28"/>
          <w:szCs w:val="28"/>
        </w:rPr>
        <w:t>研究目的与要求：</w:t>
      </w:r>
    </w:p>
    <w:p w14:paraId="4B4C9F14"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lastRenderedPageBreak/>
        <w:t> </w:t>
      </w:r>
      <w:r w:rsidRPr="00153D44">
        <w:rPr>
          <w:rFonts w:ascii="仿宋_GB2312" w:eastAsia="仿宋_GB2312" w:hint="eastAsia"/>
          <w:sz w:val="28"/>
          <w:szCs w:val="28"/>
        </w:rPr>
        <w:t> </w:t>
      </w:r>
      <w:r w:rsidRPr="00153D44">
        <w:rPr>
          <w:rFonts w:ascii="仿宋_GB2312" w:eastAsia="仿宋_GB2312" w:hint="eastAsia"/>
          <w:sz w:val="28"/>
          <w:szCs w:val="28"/>
        </w:rPr>
        <w:t>随着新一轮科技革命和产业变革深入发展，创新周期不断缩短，创新范式从线性创新、协同创新进一步转向系统化网络化创新。亟需推动企业创新变革，促进企业创新从内部创新能力提升向系统性创新引领跨越：引领科技创新战略方向、引领基础研究与原创技术策源、引领创新资源开放共享的生态打造、引领AI与数据驱动的创新范式更迭、引领未来技术前瞻布局。本研究旨在为推动科技创新和产业创新深度融合，强化企业科技创新主体地位，打造成为上海产业创新网络中心节点提供参考。</w:t>
      </w:r>
    </w:p>
    <w:p w14:paraId="557FA2C6"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DF2C26">
        <w:rPr>
          <w:rFonts w:ascii="仿宋_GB2312" w:eastAsia="仿宋_GB2312" w:hint="eastAsia"/>
          <w:b/>
          <w:bCs/>
          <w:sz w:val="28"/>
          <w:szCs w:val="28"/>
        </w:rPr>
        <w:t> </w:t>
      </w:r>
      <w:r w:rsidRPr="00DF2C26">
        <w:rPr>
          <w:rFonts w:ascii="仿宋_GB2312" w:eastAsia="仿宋_GB2312" w:hint="eastAsia"/>
          <w:b/>
          <w:bCs/>
          <w:sz w:val="28"/>
          <w:szCs w:val="28"/>
        </w:rPr>
        <w:t>本课题重点研究但不限于以下方面：</w:t>
      </w:r>
    </w:p>
    <w:p w14:paraId="1C945DF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1.研究阐述企业创新引领中心的概念内涵、功能；</w:t>
      </w:r>
    </w:p>
    <w:p w14:paraId="02E5DD5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2.分析企业创新引领中心建设的必要性、紧迫性以及面临的问题和挑战；</w:t>
      </w:r>
    </w:p>
    <w:p w14:paraId="4769422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3.研究借鉴国内外著名企业创新经验；</w:t>
      </w:r>
    </w:p>
    <w:p w14:paraId="2C1C7D96"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4.明确企业创新引领中心建设的总体思路、目标、内容和评价指标体系；</w:t>
      </w:r>
    </w:p>
    <w:p w14:paraId="5C0AA7AD"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5.提出加快企业创新引领中心建设的政策建议。</w:t>
      </w:r>
    </w:p>
    <w:p w14:paraId="1FCF7CEE" w14:textId="5D19D5B8"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b/>
          <w:bCs/>
          <w:sz w:val="28"/>
          <w:szCs w:val="28"/>
        </w:rPr>
        <w:t>五、</w:t>
      </w:r>
      <w:proofErr w:type="gramStart"/>
      <w:r w:rsidRPr="00153D44">
        <w:rPr>
          <w:rFonts w:ascii="仿宋_GB2312" w:eastAsia="仿宋_GB2312" w:hint="eastAsia"/>
          <w:b/>
          <w:bCs/>
          <w:sz w:val="28"/>
          <w:szCs w:val="28"/>
        </w:rPr>
        <w:t>数智时代</w:t>
      </w:r>
      <w:proofErr w:type="gramEnd"/>
      <w:r w:rsidRPr="00153D44">
        <w:rPr>
          <w:rFonts w:ascii="仿宋_GB2312" w:eastAsia="仿宋_GB2312" w:hint="eastAsia"/>
          <w:b/>
          <w:bCs/>
          <w:sz w:val="28"/>
          <w:szCs w:val="28"/>
        </w:rPr>
        <w:t>新势力汽车企业核心优势与创新范式研究</w:t>
      </w:r>
    </w:p>
    <w:p w14:paraId="75F86B35"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DF2C26">
        <w:rPr>
          <w:rFonts w:ascii="仿宋_GB2312" w:eastAsia="仿宋_GB2312" w:hint="eastAsia"/>
          <w:b/>
          <w:bCs/>
          <w:sz w:val="28"/>
          <w:szCs w:val="28"/>
        </w:rPr>
        <w:t>研究目的与要求：</w:t>
      </w:r>
    </w:p>
    <w:p w14:paraId="5635CBA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为了研究梳理新势力汽车企业创新发展范式与突破路径探索，有效支撑上海市汽车产业发展政策和战略制定。要求全面性与深度性结合，既覆盖关键领军企业，也结合关键企业进行深度对比分析；前瞻性与实用性结合，能够预测</w:t>
      </w:r>
      <w:proofErr w:type="gramStart"/>
      <w:r w:rsidRPr="00153D44">
        <w:rPr>
          <w:rFonts w:ascii="仿宋_GB2312" w:eastAsia="仿宋_GB2312" w:hint="eastAsia"/>
          <w:sz w:val="28"/>
          <w:szCs w:val="28"/>
        </w:rPr>
        <w:t>数智时代</w:t>
      </w:r>
      <w:proofErr w:type="gramEnd"/>
      <w:r w:rsidRPr="00153D44">
        <w:rPr>
          <w:rFonts w:ascii="仿宋_GB2312" w:eastAsia="仿宋_GB2312" w:hint="eastAsia"/>
          <w:sz w:val="28"/>
          <w:szCs w:val="28"/>
        </w:rPr>
        <w:t>汽车企业的发展趋势和潜在机遇，</w:t>
      </w:r>
      <w:r w:rsidRPr="00153D44">
        <w:rPr>
          <w:rFonts w:ascii="仿宋_GB2312" w:eastAsia="仿宋_GB2312" w:hint="eastAsia"/>
          <w:sz w:val="28"/>
          <w:szCs w:val="28"/>
        </w:rPr>
        <w:lastRenderedPageBreak/>
        <w:t>研究成果要具有实际应用价值。</w:t>
      </w:r>
    </w:p>
    <w:p w14:paraId="68D2F286"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DF2C26">
        <w:rPr>
          <w:rFonts w:ascii="仿宋_GB2312" w:eastAsia="仿宋_GB2312" w:hint="eastAsia"/>
          <w:b/>
          <w:bCs/>
          <w:sz w:val="28"/>
          <w:szCs w:val="28"/>
        </w:rPr>
        <w:t> </w:t>
      </w:r>
      <w:r w:rsidRPr="00DF2C26">
        <w:rPr>
          <w:rFonts w:ascii="仿宋_GB2312" w:eastAsia="仿宋_GB2312" w:hint="eastAsia"/>
          <w:b/>
          <w:bCs/>
          <w:sz w:val="28"/>
          <w:szCs w:val="28"/>
        </w:rPr>
        <w:t>本课题重点研究但不限于以下方面：</w:t>
      </w:r>
    </w:p>
    <w:p w14:paraId="7FAF009A"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w:t>
      </w:r>
      <w:proofErr w:type="gramStart"/>
      <w:r w:rsidRPr="00153D44">
        <w:rPr>
          <w:rFonts w:ascii="仿宋_GB2312" w:eastAsia="仿宋_GB2312" w:hint="eastAsia"/>
          <w:sz w:val="28"/>
          <w:szCs w:val="28"/>
        </w:rPr>
        <w:t>数智时代</w:t>
      </w:r>
      <w:proofErr w:type="gramEnd"/>
      <w:r w:rsidRPr="00153D44">
        <w:rPr>
          <w:rFonts w:ascii="仿宋_GB2312" w:eastAsia="仿宋_GB2312" w:hint="eastAsia"/>
          <w:sz w:val="28"/>
          <w:szCs w:val="28"/>
        </w:rPr>
        <w:t>领军汽车企业画像分析；</w:t>
      </w:r>
    </w:p>
    <w:p w14:paraId="77B712CC"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w:t>
      </w:r>
      <w:proofErr w:type="gramStart"/>
      <w:r w:rsidRPr="00153D44">
        <w:rPr>
          <w:rFonts w:ascii="仿宋_GB2312" w:eastAsia="仿宋_GB2312" w:hint="eastAsia"/>
          <w:sz w:val="28"/>
          <w:szCs w:val="28"/>
        </w:rPr>
        <w:t>数智时代</w:t>
      </w:r>
      <w:proofErr w:type="gramEnd"/>
      <w:r w:rsidRPr="00153D44">
        <w:rPr>
          <w:rFonts w:ascii="仿宋_GB2312" w:eastAsia="仿宋_GB2312" w:hint="eastAsia"/>
          <w:sz w:val="28"/>
          <w:szCs w:val="28"/>
        </w:rPr>
        <w:t>汽车产业转型升级关键要素识别；</w:t>
      </w:r>
    </w:p>
    <w:p w14:paraId="455909E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w:t>
      </w:r>
      <w:proofErr w:type="gramStart"/>
      <w:r w:rsidRPr="00153D44">
        <w:rPr>
          <w:rFonts w:ascii="仿宋_GB2312" w:eastAsia="仿宋_GB2312" w:hint="eastAsia"/>
          <w:sz w:val="28"/>
          <w:szCs w:val="28"/>
        </w:rPr>
        <w:t>数智时代</w:t>
      </w:r>
      <w:proofErr w:type="gramEnd"/>
      <w:r w:rsidRPr="00153D44">
        <w:rPr>
          <w:rFonts w:ascii="仿宋_GB2312" w:eastAsia="仿宋_GB2312" w:hint="eastAsia"/>
          <w:sz w:val="28"/>
          <w:szCs w:val="28"/>
        </w:rPr>
        <w:t>新势力汽车企业创新发展范式研究；</w:t>
      </w:r>
    </w:p>
    <w:p w14:paraId="03DCDAA1"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4.上海汽车产业发展路径和政策举措建议。</w:t>
      </w:r>
    </w:p>
    <w:p w14:paraId="4ABBF674" w14:textId="11A66A62"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b/>
          <w:bCs/>
          <w:sz w:val="28"/>
          <w:szCs w:val="28"/>
        </w:rPr>
        <w:t>六、深化开发区管理体制机制改革 提升开发区</w:t>
      </w:r>
      <w:proofErr w:type="gramStart"/>
      <w:r w:rsidRPr="00153D44">
        <w:rPr>
          <w:rFonts w:ascii="仿宋_GB2312" w:eastAsia="仿宋_GB2312" w:hint="eastAsia"/>
          <w:b/>
          <w:bCs/>
          <w:sz w:val="28"/>
          <w:szCs w:val="28"/>
        </w:rPr>
        <w:t>集群化</w:t>
      </w:r>
      <w:proofErr w:type="gramEnd"/>
      <w:r w:rsidRPr="00153D44">
        <w:rPr>
          <w:rFonts w:ascii="仿宋_GB2312" w:eastAsia="仿宋_GB2312" w:hint="eastAsia"/>
          <w:b/>
          <w:bCs/>
          <w:sz w:val="28"/>
          <w:szCs w:val="28"/>
        </w:rPr>
        <w:t>发展和综合竞争力研究</w:t>
      </w:r>
    </w:p>
    <w:p w14:paraId="27EAA12D"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DF2C26">
        <w:rPr>
          <w:rFonts w:ascii="仿宋_GB2312" w:eastAsia="仿宋_GB2312" w:hint="eastAsia"/>
          <w:b/>
          <w:bCs/>
          <w:sz w:val="28"/>
          <w:szCs w:val="28"/>
        </w:rPr>
        <w:t> </w:t>
      </w:r>
      <w:r w:rsidRPr="00DF2C26">
        <w:rPr>
          <w:rFonts w:ascii="仿宋_GB2312" w:eastAsia="仿宋_GB2312" w:hint="eastAsia"/>
          <w:b/>
          <w:bCs/>
          <w:sz w:val="28"/>
          <w:szCs w:val="28"/>
        </w:rPr>
        <w:t>研究目的与要求：</w:t>
      </w:r>
    </w:p>
    <w:p w14:paraId="6F35F770"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旨在全面剖析本市开发区现有管理体制，明确优势与不足，探寻符合新时期发展需求的改革路径。要求调研数据详实准确，深入访谈各相关主体，精准识别改革痛点，提出具有针对性、可操作性的改革建议，助力上海开发区提升管理效能，增强区域竞争力。</w:t>
      </w:r>
    </w:p>
    <w:p w14:paraId="04627775"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DF2C26">
        <w:rPr>
          <w:rFonts w:ascii="仿宋_GB2312" w:eastAsia="仿宋_GB2312" w:hint="eastAsia"/>
          <w:b/>
          <w:bCs/>
          <w:sz w:val="28"/>
          <w:szCs w:val="28"/>
        </w:rPr>
        <w:t> </w:t>
      </w:r>
      <w:r w:rsidRPr="00DF2C26">
        <w:rPr>
          <w:rFonts w:ascii="仿宋_GB2312" w:eastAsia="仿宋_GB2312" w:hint="eastAsia"/>
          <w:b/>
          <w:bCs/>
          <w:sz w:val="28"/>
          <w:szCs w:val="28"/>
        </w:rPr>
        <w:t>本课题重点研究但不限于以下方面：</w:t>
      </w:r>
    </w:p>
    <w:p w14:paraId="508D690B"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1.聚焦于管理模式创新、政策优化及协同发展；</w:t>
      </w:r>
    </w:p>
    <w:p w14:paraId="5C03A4E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2.梳理现行管理体制架构、分析政策实施效果，调研不同开发区特点、挖掘管理创新案例，探讨开发区与属地、周边区域协同模式；</w:t>
      </w:r>
    </w:p>
    <w:p w14:paraId="12DA574A"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3.研究国内外先进经验；</w:t>
      </w:r>
    </w:p>
    <w:p w14:paraId="5D5360C9" w14:textId="77777777" w:rsidR="00A83EB3" w:rsidRPr="00153D44" w:rsidRDefault="00A83EB3" w:rsidP="00153D44">
      <w:pPr>
        <w:spacing w:line="360" w:lineRule="auto"/>
        <w:rPr>
          <w:rFonts w:ascii="仿宋_GB2312" w:eastAsia="仿宋_GB2312" w:hint="eastAsia"/>
          <w:sz w:val="28"/>
          <w:szCs w:val="28"/>
        </w:rPr>
      </w:pPr>
      <w:r w:rsidRPr="00153D44">
        <w:rPr>
          <w:rFonts w:ascii="仿宋_GB2312" w:eastAsia="仿宋_GB2312" w:hint="eastAsia"/>
          <w:sz w:val="28"/>
          <w:szCs w:val="28"/>
        </w:rPr>
        <w:t> </w:t>
      </w:r>
      <w:r w:rsidRPr="00153D44">
        <w:rPr>
          <w:rFonts w:ascii="仿宋_GB2312" w:eastAsia="仿宋_GB2312" w:hint="eastAsia"/>
          <w:sz w:val="28"/>
          <w:szCs w:val="28"/>
        </w:rPr>
        <w:t> </w:t>
      </w:r>
      <w:r w:rsidRPr="00153D44">
        <w:rPr>
          <w:rFonts w:ascii="仿宋_GB2312" w:eastAsia="仿宋_GB2312" w:hint="eastAsia"/>
          <w:sz w:val="28"/>
          <w:szCs w:val="28"/>
        </w:rPr>
        <w:t>4.为上海开发区管理体制改革提供全方位借鉴。</w:t>
      </w:r>
    </w:p>
    <w:p w14:paraId="71FF7210" w14:textId="77777777" w:rsidR="00AF7F19" w:rsidRPr="00153D44" w:rsidRDefault="00AF7F19" w:rsidP="00153D44">
      <w:pPr>
        <w:spacing w:line="360" w:lineRule="auto"/>
        <w:rPr>
          <w:rFonts w:ascii="仿宋_GB2312" w:eastAsia="仿宋_GB2312" w:hint="eastAsia"/>
          <w:sz w:val="28"/>
          <w:szCs w:val="28"/>
        </w:rPr>
      </w:pPr>
    </w:p>
    <w:sectPr w:rsidR="00AF7F19" w:rsidRPr="00153D4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8787" w14:textId="77777777" w:rsidR="00B52F32" w:rsidRDefault="00B52F32" w:rsidP="00153D44">
      <w:pPr>
        <w:rPr>
          <w:rFonts w:hint="eastAsia"/>
        </w:rPr>
      </w:pPr>
      <w:r>
        <w:separator/>
      </w:r>
    </w:p>
  </w:endnote>
  <w:endnote w:type="continuationSeparator" w:id="0">
    <w:p w14:paraId="4413C532" w14:textId="77777777" w:rsidR="00B52F32" w:rsidRDefault="00B52F32" w:rsidP="00153D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015115"/>
      <w:docPartObj>
        <w:docPartGallery w:val="Page Numbers (Bottom of Page)"/>
        <w:docPartUnique/>
      </w:docPartObj>
    </w:sdtPr>
    <w:sdtContent>
      <w:p w14:paraId="614227C4" w14:textId="0AC7A979" w:rsidR="00DF2C26" w:rsidRDefault="00DF2C26">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321B9FCD" w14:textId="77777777" w:rsidR="00DF2C26" w:rsidRDefault="00DF2C26">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D590" w14:textId="77777777" w:rsidR="00B52F32" w:rsidRDefault="00B52F32" w:rsidP="00153D44">
      <w:pPr>
        <w:rPr>
          <w:rFonts w:hint="eastAsia"/>
        </w:rPr>
      </w:pPr>
      <w:r>
        <w:separator/>
      </w:r>
    </w:p>
  </w:footnote>
  <w:footnote w:type="continuationSeparator" w:id="0">
    <w:p w14:paraId="10B31905" w14:textId="77777777" w:rsidR="00B52F32" w:rsidRDefault="00B52F32" w:rsidP="00153D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33"/>
    <w:rsid w:val="00153D44"/>
    <w:rsid w:val="006963B3"/>
    <w:rsid w:val="009C388B"/>
    <w:rsid w:val="009F3D35"/>
    <w:rsid w:val="00A83EB3"/>
    <w:rsid w:val="00AF7F19"/>
    <w:rsid w:val="00B52F32"/>
    <w:rsid w:val="00C65B33"/>
    <w:rsid w:val="00DF2C26"/>
    <w:rsid w:val="00E0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17B4"/>
  <w15:chartTrackingRefBased/>
  <w15:docId w15:val="{55966C1F-CC72-48E6-BE91-FD29D5CA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5B3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65B3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65B3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65B3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65B3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65B3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65B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B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65B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B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65B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65B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65B33"/>
    <w:rPr>
      <w:rFonts w:cstheme="majorBidi"/>
      <w:color w:val="0F4761" w:themeColor="accent1" w:themeShade="BF"/>
      <w:sz w:val="28"/>
      <w:szCs w:val="28"/>
    </w:rPr>
  </w:style>
  <w:style w:type="character" w:customStyle="1" w:styleId="50">
    <w:name w:val="标题 5 字符"/>
    <w:basedOn w:val="a0"/>
    <w:link w:val="5"/>
    <w:uiPriority w:val="9"/>
    <w:semiHidden/>
    <w:rsid w:val="00C65B33"/>
    <w:rPr>
      <w:rFonts w:cstheme="majorBidi"/>
      <w:color w:val="0F4761" w:themeColor="accent1" w:themeShade="BF"/>
      <w:sz w:val="24"/>
      <w:szCs w:val="24"/>
    </w:rPr>
  </w:style>
  <w:style w:type="character" w:customStyle="1" w:styleId="60">
    <w:name w:val="标题 6 字符"/>
    <w:basedOn w:val="a0"/>
    <w:link w:val="6"/>
    <w:uiPriority w:val="9"/>
    <w:semiHidden/>
    <w:rsid w:val="00C65B33"/>
    <w:rPr>
      <w:rFonts w:cstheme="majorBidi"/>
      <w:b/>
      <w:bCs/>
      <w:color w:val="0F4761" w:themeColor="accent1" w:themeShade="BF"/>
    </w:rPr>
  </w:style>
  <w:style w:type="character" w:customStyle="1" w:styleId="70">
    <w:name w:val="标题 7 字符"/>
    <w:basedOn w:val="a0"/>
    <w:link w:val="7"/>
    <w:uiPriority w:val="9"/>
    <w:semiHidden/>
    <w:rsid w:val="00C65B33"/>
    <w:rPr>
      <w:rFonts w:cstheme="majorBidi"/>
      <w:b/>
      <w:bCs/>
      <w:color w:val="595959" w:themeColor="text1" w:themeTint="A6"/>
    </w:rPr>
  </w:style>
  <w:style w:type="character" w:customStyle="1" w:styleId="80">
    <w:name w:val="标题 8 字符"/>
    <w:basedOn w:val="a0"/>
    <w:link w:val="8"/>
    <w:uiPriority w:val="9"/>
    <w:semiHidden/>
    <w:rsid w:val="00C65B33"/>
    <w:rPr>
      <w:rFonts w:cstheme="majorBidi"/>
      <w:color w:val="595959" w:themeColor="text1" w:themeTint="A6"/>
    </w:rPr>
  </w:style>
  <w:style w:type="character" w:customStyle="1" w:styleId="90">
    <w:name w:val="标题 9 字符"/>
    <w:basedOn w:val="a0"/>
    <w:link w:val="9"/>
    <w:uiPriority w:val="9"/>
    <w:semiHidden/>
    <w:rsid w:val="00C65B33"/>
    <w:rPr>
      <w:rFonts w:eastAsiaTheme="majorEastAsia" w:cstheme="majorBidi"/>
      <w:color w:val="595959" w:themeColor="text1" w:themeTint="A6"/>
    </w:rPr>
  </w:style>
  <w:style w:type="paragraph" w:styleId="a3">
    <w:name w:val="Title"/>
    <w:basedOn w:val="a"/>
    <w:next w:val="a"/>
    <w:link w:val="a4"/>
    <w:uiPriority w:val="10"/>
    <w:qFormat/>
    <w:rsid w:val="00C65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B33"/>
    <w:pPr>
      <w:spacing w:before="160" w:after="160"/>
      <w:jc w:val="center"/>
    </w:pPr>
    <w:rPr>
      <w:i/>
      <w:iCs/>
      <w:color w:val="404040" w:themeColor="text1" w:themeTint="BF"/>
    </w:rPr>
  </w:style>
  <w:style w:type="character" w:customStyle="1" w:styleId="a8">
    <w:name w:val="引用 字符"/>
    <w:basedOn w:val="a0"/>
    <w:link w:val="a7"/>
    <w:uiPriority w:val="29"/>
    <w:rsid w:val="00C65B33"/>
    <w:rPr>
      <w:i/>
      <w:iCs/>
      <w:color w:val="404040" w:themeColor="text1" w:themeTint="BF"/>
    </w:rPr>
  </w:style>
  <w:style w:type="paragraph" w:styleId="a9">
    <w:name w:val="List Paragraph"/>
    <w:basedOn w:val="a"/>
    <w:uiPriority w:val="34"/>
    <w:qFormat/>
    <w:rsid w:val="00C65B33"/>
    <w:pPr>
      <w:ind w:left="720"/>
      <w:contextualSpacing/>
    </w:pPr>
  </w:style>
  <w:style w:type="character" w:styleId="aa">
    <w:name w:val="Intense Emphasis"/>
    <w:basedOn w:val="a0"/>
    <w:uiPriority w:val="21"/>
    <w:qFormat/>
    <w:rsid w:val="00C65B33"/>
    <w:rPr>
      <w:i/>
      <w:iCs/>
      <w:color w:val="0F4761" w:themeColor="accent1" w:themeShade="BF"/>
    </w:rPr>
  </w:style>
  <w:style w:type="paragraph" w:styleId="ab">
    <w:name w:val="Intense Quote"/>
    <w:basedOn w:val="a"/>
    <w:next w:val="a"/>
    <w:link w:val="ac"/>
    <w:uiPriority w:val="30"/>
    <w:qFormat/>
    <w:rsid w:val="00C65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65B33"/>
    <w:rPr>
      <w:i/>
      <w:iCs/>
      <w:color w:val="0F4761" w:themeColor="accent1" w:themeShade="BF"/>
    </w:rPr>
  </w:style>
  <w:style w:type="character" w:styleId="ad">
    <w:name w:val="Intense Reference"/>
    <w:basedOn w:val="a0"/>
    <w:uiPriority w:val="32"/>
    <w:qFormat/>
    <w:rsid w:val="00C65B33"/>
    <w:rPr>
      <w:b/>
      <w:bCs/>
      <w:smallCaps/>
      <w:color w:val="0F4761" w:themeColor="accent1" w:themeShade="BF"/>
      <w:spacing w:val="5"/>
    </w:rPr>
  </w:style>
  <w:style w:type="paragraph" w:styleId="ae">
    <w:name w:val="header"/>
    <w:basedOn w:val="a"/>
    <w:link w:val="af"/>
    <w:uiPriority w:val="99"/>
    <w:unhideWhenUsed/>
    <w:rsid w:val="00153D44"/>
    <w:pPr>
      <w:tabs>
        <w:tab w:val="center" w:pos="4153"/>
        <w:tab w:val="right" w:pos="8306"/>
      </w:tabs>
      <w:snapToGrid w:val="0"/>
      <w:jc w:val="center"/>
    </w:pPr>
    <w:rPr>
      <w:sz w:val="18"/>
      <w:szCs w:val="18"/>
    </w:rPr>
  </w:style>
  <w:style w:type="character" w:customStyle="1" w:styleId="af">
    <w:name w:val="页眉 字符"/>
    <w:basedOn w:val="a0"/>
    <w:link w:val="ae"/>
    <w:uiPriority w:val="99"/>
    <w:rsid w:val="00153D44"/>
    <w:rPr>
      <w:sz w:val="18"/>
      <w:szCs w:val="18"/>
    </w:rPr>
  </w:style>
  <w:style w:type="paragraph" w:styleId="af0">
    <w:name w:val="footer"/>
    <w:basedOn w:val="a"/>
    <w:link w:val="af1"/>
    <w:uiPriority w:val="99"/>
    <w:unhideWhenUsed/>
    <w:rsid w:val="00153D44"/>
    <w:pPr>
      <w:tabs>
        <w:tab w:val="center" w:pos="4153"/>
        <w:tab w:val="right" w:pos="8306"/>
      </w:tabs>
      <w:snapToGrid w:val="0"/>
      <w:jc w:val="left"/>
    </w:pPr>
    <w:rPr>
      <w:sz w:val="18"/>
      <w:szCs w:val="18"/>
    </w:rPr>
  </w:style>
  <w:style w:type="character" w:customStyle="1" w:styleId="af1">
    <w:name w:val="页脚 字符"/>
    <w:basedOn w:val="a0"/>
    <w:link w:val="af0"/>
    <w:uiPriority w:val="99"/>
    <w:rsid w:val="00153D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6976">
      <w:bodyDiv w:val="1"/>
      <w:marLeft w:val="0"/>
      <w:marRight w:val="0"/>
      <w:marTop w:val="0"/>
      <w:marBottom w:val="0"/>
      <w:divBdr>
        <w:top w:val="none" w:sz="0" w:space="0" w:color="auto"/>
        <w:left w:val="none" w:sz="0" w:space="0" w:color="auto"/>
        <w:bottom w:val="none" w:sz="0" w:space="0" w:color="auto"/>
        <w:right w:val="none" w:sz="0" w:space="0" w:color="auto"/>
      </w:divBdr>
      <w:divsChild>
        <w:div w:id="2000185548">
          <w:marLeft w:val="0"/>
          <w:marRight w:val="0"/>
          <w:marTop w:val="150"/>
          <w:marBottom w:val="150"/>
          <w:divBdr>
            <w:top w:val="none" w:sz="0" w:space="0" w:color="auto"/>
            <w:left w:val="none" w:sz="0" w:space="0" w:color="auto"/>
            <w:bottom w:val="none" w:sz="0" w:space="0" w:color="auto"/>
            <w:right w:val="none" w:sz="0" w:space="0" w:color="auto"/>
          </w:divBdr>
        </w:div>
        <w:div w:id="365984042">
          <w:marLeft w:val="0"/>
          <w:marRight w:val="0"/>
          <w:marTop w:val="75"/>
          <w:marBottom w:val="75"/>
          <w:divBdr>
            <w:top w:val="none" w:sz="0" w:space="0" w:color="auto"/>
            <w:left w:val="none" w:sz="0" w:space="0" w:color="auto"/>
            <w:bottom w:val="none" w:sz="0" w:space="0" w:color="auto"/>
            <w:right w:val="none" w:sz="0" w:space="0" w:color="auto"/>
          </w:divBdr>
          <w:divsChild>
            <w:div w:id="279845902">
              <w:marLeft w:val="105"/>
              <w:marRight w:val="105"/>
              <w:marTop w:val="0"/>
              <w:marBottom w:val="0"/>
              <w:divBdr>
                <w:top w:val="none" w:sz="0" w:space="0" w:color="auto"/>
                <w:left w:val="none" w:sz="0" w:space="0" w:color="auto"/>
                <w:bottom w:val="none" w:sz="0" w:space="0" w:color="auto"/>
                <w:right w:val="none" w:sz="0" w:space="0" w:color="auto"/>
              </w:divBdr>
            </w:div>
            <w:div w:id="1378310169">
              <w:marLeft w:val="105"/>
              <w:marRight w:val="105"/>
              <w:marTop w:val="0"/>
              <w:marBottom w:val="0"/>
              <w:divBdr>
                <w:top w:val="none" w:sz="0" w:space="0" w:color="auto"/>
                <w:left w:val="none" w:sz="0" w:space="0" w:color="auto"/>
                <w:bottom w:val="none" w:sz="0" w:space="0" w:color="auto"/>
                <w:right w:val="none" w:sz="0" w:space="0" w:color="auto"/>
              </w:divBdr>
            </w:div>
            <w:div w:id="1517423197">
              <w:marLeft w:val="105"/>
              <w:marRight w:val="105"/>
              <w:marTop w:val="0"/>
              <w:marBottom w:val="0"/>
              <w:divBdr>
                <w:top w:val="none" w:sz="0" w:space="0" w:color="auto"/>
                <w:left w:val="none" w:sz="0" w:space="0" w:color="auto"/>
                <w:bottom w:val="none" w:sz="0" w:space="0" w:color="auto"/>
                <w:right w:val="none" w:sz="0" w:space="0" w:color="auto"/>
              </w:divBdr>
            </w:div>
          </w:divsChild>
        </w:div>
        <w:div w:id="1589539116">
          <w:marLeft w:val="0"/>
          <w:marRight w:val="0"/>
          <w:marTop w:val="150"/>
          <w:marBottom w:val="150"/>
          <w:divBdr>
            <w:top w:val="none" w:sz="0" w:space="0" w:color="auto"/>
            <w:left w:val="none" w:sz="0" w:space="0" w:color="auto"/>
            <w:bottom w:val="none" w:sz="0" w:space="0" w:color="auto"/>
            <w:right w:val="none" w:sz="0" w:space="0" w:color="auto"/>
          </w:divBdr>
        </w:div>
      </w:divsChild>
    </w:div>
    <w:div w:id="1828277922">
      <w:bodyDiv w:val="1"/>
      <w:marLeft w:val="0"/>
      <w:marRight w:val="0"/>
      <w:marTop w:val="0"/>
      <w:marBottom w:val="0"/>
      <w:divBdr>
        <w:top w:val="none" w:sz="0" w:space="0" w:color="auto"/>
        <w:left w:val="none" w:sz="0" w:space="0" w:color="auto"/>
        <w:bottom w:val="none" w:sz="0" w:space="0" w:color="auto"/>
        <w:right w:val="none" w:sz="0" w:space="0" w:color="auto"/>
      </w:divBdr>
      <w:divsChild>
        <w:div w:id="637955645">
          <w:marLeft w:val="0"/>
          <w:marRight w:val="0"/>
          <w:marTop w:val="150"/>
          <w:marBottom w:val="150"/>
          <w:divBdr>
            <w:top w:val="none" w:sz="0" w:space="0" w:color="auto"/>
            <w:left w:val="none" w:sz="0" w:space="0" w:color="auto"/>
            <w:bottom w:val="none" w:sz="0" w:space="0" w:color="auto"/>
            <w:right w:val="none" w:sz="0" w:space="0" w:color="auto"/>
          </w:divBdr>
        </w:div>
        <w:div w:id="1929655839">
          <w:marLeft w:val="0"/>
          <w:marRight w:val="0"/>
          <w:marTop w:val="75"/>
          <w:marBottom w:val="75"/>
          <w:divBdr>
            <w:top w:val="none" w:sz="0" w:space="0" w:color="auto"/>
            <w:left w:val="none" w:sz="0" w:space="0" w:color="auto"/>
            <w:bottom w:val="none" w:sz="0" w:space="0" w:color="auto"/>
            <w:right w:val="none" w:sz="0" w:space="0" w:color="auto"/>
          </w:divBdr>
          <w:divsChild>
            <w:div w:id="1370960650">
              <w:marLeft w:val="105"/>
              <w:marRight w:val="105"/>
              <w:marTop w:val="0"/>
              <w:marBottom w:val="0"/>
              <w:divBdr>
                <w:top w:val="none" w:sz="0" w:space="0" w:color="auto"/>
                <w:left w:val="none" w:sz="0" w:space="0" w:color="auto"/>
                <w:bottom w:val="none" w:sz="0" w:space="0" w:color="auto"/>
                <w:right w:val="none" w:sz="0" w:space="0" w:color="auto"/>
              </w:divBdr>
            </w:div>
            <w:div w:id="621543939">
              <w:marLeft w:val="105"/>
              <w:marRight w:val="105"/>
              <w:marTop w:val="0"/>
              <w:marBottom w:val="0"/>
              <w:divBdr>
                <w:top w:val="none" w:sz="0" w:space="0" w:color="auto"/>
                <w:left w:val="none" w:sz="0" w:space="0" w:color="auto"/>
                <w:bottom w:val="none" w:sz="0" w:space="0" w:color="auto"/>
                <w:right w:val="none" w:sz="0" w:space="0" w:color="auto"/>
              </w:divBdr>
            </w:div>
            <w:div w:id="749694289">
              <w:marLeft w:val="105"/>
              <w:marRight w:val="105"/>
              <w:marTop w:val="0"/>
              <w:marBottom w:val="0"/>
              <w:divBdr>
                <w:top w:val="none" w:sz="0" w:space="0" w:color="auto"/>
                <w:left w:val="none" w:sz="0" w:space="0" w:color="auto"/>
                <w:bottom w:val="none" w:sz="0" w:space="0" w:color="auto"/>
                <w:right w:val="none" w:sz="0" w:space="0" w:color="auto"/>
              </w:divBdr>
            </w:div>
          </w:divsChild>
        </w:div>
        <w:div w:id="123405148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l c</cp:lastModifiedBy>
  <cp:revision>4</cp:revision>
  <dcterms:created xsi:type="dcterms:W3CDTF">2025-04-29T13:37:00Z</dcterms:created>
  <dcterms:modified xsi:type="dcterms:W3CDTF">2025-04-29T14:20:00Z</dcterms:modified>
</cp:coreProperties>
</file>