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A714" w14:textId="77777777" w:rsidR="003F32B6" w:rsidRPr="00F03D48" w:rsidRDefault="003F32B6" w:rsidP="00F03D48">
      <w:pPr>
        <w:spacing w:line="360" w:lineRule="auto"/>
        <w:jc w:val="center"/>
        <w:rPr>
          <w:rFonts w:ascii="方正小标宋简体" w:eastAsia="方正小标宋简体" w:hint="eastAsia"/>
          <w:sz w:val="32"/>
          <w:szCs w:val="32"/>
        </w:rPr>
      </w:pPr>
      <w:r w:rsidRPr="00F03D48">
        <w:rPr>
          <w:rFonts w:ascii="方正小标宋简体" w:eastAsia="方正小标宋简体" w:hint="eastAsia"/>
          <w:sz w:val="32"/>
          <w:szCs w:val="32"/>
        </w:rPr>
        <w:t>2025年度决策咨询研究国际航运中心专项课题申报通知</w:t>
      </w:r>
    </w:p>
    <w:p w14:paraId="5F537CA1" w14:textId="548E2605" w:rsidR="003F32B6" w:rsidRPr="00F03D48" w:rsidRDefault="003F32B6" w:rsidP="00F03D48">
      <w:pPr>
        <w:spacing w:beforeLines="50" w:before="156" w:line="360" w:lineRule="auto"/>
        <w:rPr>
          <w:rFonts w:ascii="仿宋_GB2312" w:eastAsia="仿宋_GB2312" w:hint="eastAsia"/>
          <w:sz w:val="28"/>
          <w:szCs w:val="28"/>
        </w:rPr>
      </w:pPr>
      <w:r w:rsidRPr="00F03D48">
        <w:rPr>
          <w:rFonts w:ascii="仿宋_GB2312" w:eastAsia="仿宋_GB2312" w:hint="eastAsia"/>
          <w:sz w:val="28"/>
          <w:szCs w:val="28"/>
        </w:rPr>
        <w:t>各有关单位：</w:t>
      </w:r>
    </w:p>
    <w:p w14:paraId="20E120EE"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现将2025年度决策咨询研究国际航运中心专项课题面向社会公开征集研究团队。具体事项通知如下：</w:t>
      </w:r>
    </w:p>
    <w:p w14:paraId="77B90846"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一、申报目录</w:t>
      </w:r>
    </w:p>
    <w:p w14:paraId="107F6004"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1.新形势下上海国际航运中心建设风险评估及应对策略研究</w:t>
      </w:r>
    </w:p>
    <w:p w14:paraId="0193333A"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2.上海建设全球领先的国际航运中心的内涵和突破要点研究</w:t>
      </w:r>
    </w:p>
    <w:p w14:paraId="0720ED46"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二、申报对象</w:t>
      </w:r>
    </w:p>
    <w:p w14:paraId="153B4890"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本次申报面向上海市高等院校、科研机构、社会团体、企业等单位或个人（个人申报须有课题依托管理单位）。</w:t>
      </w:r>
    </w:p>
    <w:p w14:paraId="1E5B68C9"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申请人须具有较高的政治素质，熟悉决策咨询研究工作，并具有与所申报课题相关的研究基础。</w:t>
      </w:r>
    </w:p>
    <w:p w14:paraId="33CFA626"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申请人应是所在单位的全职在岗人员。</w:t>
      </w:r>
    </w:p>
    <w:p w14:paraId="4025C7B3"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在申报截止日之前，已作为课题负责人承担在</w:t>
      </w:r>
      <w:proofErr w:type="gramStart"/>
      <w:r w:rsidRPr="00F03D48">
        <w:rPr>
          <w:rFonts w:ascii="仿宋_GB2312" w:eastAsia="仿宋_GB2312" w:hint="eastAsia"/>
          <w:b/>
          <w:bCs/>
          <w:sz w:val="28"/>
          <w:szCs w:val="28"/>
        </w:rPr>
        <w:t>研</w:t>
      </w:r>
      <w:proofErr w:type="gramEnd"/>
      <w:r w:rsidRPr="00F03D48">
        <w:rPr>
          <w:rFonts w:ascii="仿宋_GB2312" w:eastAsia="仿宋_GB2312" w:hint="eastAsia"/>
          <w:b/>
          <w:bCs/>
          <w:sz w:val="28"/>
          <w:szCs w:val="28"/>
        </w:rPr>
        <w:t>的市政府决策咨询课题的人员，不得申请。</w:t>
      </w:r>
    </w:p>
    <w:p w14:paraId="046AEF9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三、申报方式及程序</w:t>
      </w:r>
    </w:p>
    <w:p w14:paraId="15762FA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1.申报方式：采用网上申报方式，无需提交纸质材料。申请人通过登录上海市人民政府发展研究中心网站（http://www.fzzx.sh.gov.cn）——“课题申报”栏目——“决策咨询研究项目管理平台”进行申报。</w:t>
      </w:r>
    </w:p>
    <w:p w14:paraId="720ECB31" w14:textId="4913EA69"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2.申报步骤：（1）申请人注册并完成实名认证（已注册用户可直接登录）；（</w:t>
      </w:r>
      <w:r w:rsidR="00F03D48">
        <w:rPr>
          <w:rFonts w:ascii="仿宋_GB2312" w:eastAsia="仿宋_GB2312" w:hint="eastAsia"/>
          <w:sz w:val="28"/>
          <w:szCs w:val="28"/>
        </w:rPr>
        <w:t>2</w:t>
      </w:r>
      <w:r w:rsidRPr="00F03D48">
        <w:rPr>
          <w:rFonts w:ascii="仿宋_GB2312" w:eastAsia="仿宋_GB2312" w:hint="eastAsia"/>
          <w:sz w:val="28"/>
          <w:szCs w:val="28"/>
        </w:rPr>
        <w:t>）申请人填写提交申报材料；（</w:t>
      </w:r>
      <w:r w:rsidR="00F03D48">
        <w:rPr>
          <w:rFonts w:ascii="仿宋_GB2312" w:eastAsia="仿宋_GB2312" w:hint="eastAsia"/>
          <w:sz w:val="28"/>
          <w:szCs w:val="28"/>
        </w:rPr>
        <w:t>3</w:t>
      </w:r>
      <w:r w:rsidRPr="00F03D48">
        <w:rPr>
          <w:rFonts w:ascii="仿宋_GB2312" w:eastAsia="仿宋_GB2312" w:hint="eastAsia"/>
          <w:sz w:val="28"/>
          <w:szCs w:val="28"/>
        </w:rPr>
        <w:t>）申请人所在单位完成</w:t>
      </w:r>
      <w:r w:rsidRPr="00F03D48">
        <w:rPr>
          <w:rFonts w:ascii="仿宋_GB2312" w:eastAsia="仿宋_GB2312" w:hint="eastAsia"/>
          <w:sz w:val="28"/>
          <w:szCs w:val="28"/>
        </w:rPr>
        <w:lastRenderedPageBreak/>
        <w:t>网上审核。</w:t>
      </w:r>
    </w:p>
    <w:p w14:paraId="3C96197A"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3.课题指南获取：登录上海市人民政府发展研究中心网站查阅《2025年度决策咨询研究国际航运中心专项课题指南》。</w:t>
      </w:r>
    </w:p>
    <w:p w14:paraId="655C2EC4"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4.申报数量限制：</w:t>
      </w:r>
      <w:r w:rsidRPr="00F03D48">
        <w:rPr>
          <w:rFonts w:ascii="仿宋_GB2312" w:eastAsia="仿宋_GB2312" w:hint="eastAsia"/>
          <w:b/>
          <w:bCs/>
          <w:sz w:val="28"/>
          <w:szCs w:val="28"/>
        </w:rPr>
        <w:t>同一申请人限申报1项。</w:t>
      </w:r>
    </w:p>
    <w:p w14:paraId="1C7B000E"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5.在线填写要求：申请人应仔细阅读课题指南和填表说明；申报材料应简明扼要，突出重点和关键，其中《课题论证活页》部分不得出现课题申请人及成员的姓名和单位，字数限3000字，图表不超过规定尺寸。</w:t>
      </w:r>
    </w:p>
    <w:p w14:paraId="35BDCD50" w14:textId="1B3C3BCD"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 xml:space="preserve">6. </w:t>
      </w:r>
      <w:r w:rsidRPr="00F03D48">
        <w:rPr>
          <w:rFonts w:ascii="仿宋_GB2312" w:eastAsia="仿宋_GB2312" w:hint="eastAsia"/>
          <w:b/>
          <w:bCs/>
          <w:sz w:val="28"/>
          <w:szCs w:val="28"/>
        </w:rPr>
        <w:t>网上申报受理日期：2025年4月30日（星期三）至5月1</w:t>
      </w:r>
      <w:r w:rsidR="00F03D48" w:rsidRPr="00F03D48">
        <w:rPr>
          <w:rFonts w:ascii="仿宋_GB2312" w:eastAsia="仿宋_GB2312" w:hint="eastAsia"/>
          <w:b/>
          <w:bCs/>
          <w:sz w:val="28"/>
          <w:szCs w:val="28"/>
        </w:rPr>
        <w:t>5</w:t>
      </w:r>
      <w:r w:rsidRPr="00F03D48">
        <w:rPr>
          <w:rFonts w:ascii="仿宋_GB2312" w:eastAsia="仿宋_GB2312" w:hint="eastAsia"/>
          <w:b/>
          <w:bCs/>
          <w:sz w:val="28"/>
          <w:szCs w:val="28"/>
        </w:rPr>
        <w:t>日（星期</w:t>
      </w:r>
      <w:r w:rsidR="00F03D48" w:rsidRPr="00F03D48">
        <w:rPr>
          <w:rFonts w:ascii="仿宋_GB2312" w:eastAsia="仿宋_GB2312" w:hint="eastAsia"/>
          <w:b/>
          <w:bCs/>
          <w:sz w:val="28"/>
          <w:szCs w:val="28"/>
        </w:rPr>
        <w:t>四</w:t>
      </w:r>
      <w:r w:rsidRPr="00F03D48">
        <w:rPr>
          <w:rFonts w:ascii="仿宋_GB2312" w:eastAsia="仿宋_GB2312" w:hint="eastAsia"/>
          <w:b/>
          <w:bCs/>
          <w:sz w:val="28"/>
          <w:szCs w:val="28"/>
        </w:rPr>
        <w:t>）</w:t>
      </w:r>
      <w:r w:rsidR="00F03D48" w:rsidRPr="00F03D48">
        <w:rPr>
          <w:rFonts w:ascii="仿宋_GB2312" w:eastAsia="仿宋_GB2312" w:hint="eastAsia"/>
          <w:b/>
          <w:bCs/>
          <w:sz w:val="28"/>
          <w:szCs w:val="28"/>
        </w:rPr>
        <w:t>。</w:t>
      </w:r>
    </w:p>
    <w:p w14:paraId="4D7A40B1"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四、评审程序</w:t>
      </w:r>
    </w:p>
    <w:p w14:paraId="66109CD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1.申报受理后，由受理部门组织进行两轮评审。</w:t>
      </w:r>
    </w:p>
    <w:p w14:paraId="265DDC71"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2.评审结果将于2025年6月在上海市人民政府发展研究中心网站向社会公布。</w:t>
      </w:r>
    </w:p>
    <w:p w14:paraId="79DEA9F2"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五、研究进度要求</w:t>
      </w:r>
    </w:p>
    <w:p w14:paraId="6E2AB361"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1.课题组按要求须填报《上海市人民政府决策咨询研究项目计划任务书》，并提交详细研究提纲和具体实施计划。</w:t>
      </w:r>
    </w:p>
    <w:p w14:paraId="773083D9"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2.研究期限为2025年6月至11月。</w:t>
      </w:r>
    </w:p>
    <w:p w14:paraId="1B3F268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3.提交研究成果包括：研究报告（含摘要）、专报，由受理单位组织专家</w:t>
      </w:r>
      <w:proofErr w:type="gramStart"/>
      <w:r w:rsidRPr="00F03D48">
        <w:rPr>
          <w:rFonts w:ascii="仿宋_GB2312" w:eastAsia="仿宋_GB2312" w:hint="eastAsia"/>
          <w:sz w:val="28"/>
          <w:szCs w:val="28"/>
        </w:rPr>
        <w:t>开展结项评审</w:t>
      </w:r>
      <w:proofErr w:type="gramEnd"/>
      <w:r w:rsidRPr="00F03D48">
        <w:rPr>
          <w:rFonts w:ascii="仿宋_GB2312" w:eastAsia="仿宋_GB2312" w:hint="eastAsia"/>
          <w:sz w:val="28"/>
          <w:szCs w:val="28"/>
        </w:rPr>
        <w:t>验收。</w:t>
      </w:r>
    </w:p>
    <w:p w14:paraId="60B5C4E9"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六、经费资助</w:t>
      </w:r>
    </w:p>
    <w:p w14:paraId="384FFD81"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资助经费由上海国际航运研究中心承担，每项课题资助人民币5</w:t>
      </w:r>
      <w:r w:rsidRPr="00F03D48">
        <w:rPr>
          <w:rFonts w:ascii="仿宋_GB2312" w:eastAsia="仿宋_GB2312" w:hint="eastAsia"/>
          <w:sz w:val="28"/>
          <w:szCs w:val="28"/>
        </w:rPr>
        <w:lastRenderedPageBreak/>
        <w:t>万元。</w:t>
      </w:r>
    </w:p>
    <w:p w14:paraId="6FBD160D"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b/>
          <w:bCs/>
          <w:sz w:val="28"/>
          <w:szCs w:val="28"/>
        </w:rPr>
        <w:t>七、联系方式</w:t>
      </w:r>
    </w:p>
    <w:p w14:paraId="4403E8E8"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受理部门：上海国际航运研究中心</w:t>
      </w:r>
    </w:p>
    <w:p w14:paraId="650AF39B"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联系地址：上海市虹口区峨嵋路315号7楼</w:t>
      </w:r>
    </w:p>
    <w:p w14:paraId="70306DA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联 系 人：金老师</w:t>
      </w:r>
    </w:p>
    <w:p w14:paraId="0CEB9289"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联系电话：021-65853850-8015</w:t>
      </w:r>
    </w:p>
    <w:p w14:paraId="446156C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电子邮箱：jinjiachen@sisi-smu.org</w:t>
      </w:r>
    </w:p>
    <w:p w14:paraId="4F07FC07" w14:textId="789F489C" w:rsidR="00F03D48" w:rsidRDefault="003F32B6" w:rsidP="00F03D48">
      <w:pPr>
        <w:spacing w:line="360" w:lineRule="auto"/>
        <w:rPr>
          <w:rFonts w:ascii="仿宋_GB2312" w:eastAsia="仿宋_GB2312"/>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00F03D48">
        <w:rPr>
          <w:rFonts w:ascii="仿宋_GB2312" w:eastAsia="仿宋_GB2312" w:hint="eastAsia"/>
          <w:sz w:val="28"/>
          <w:szCs w:val="28"/>
        </w:rPr>
        <w:t>校内联系人：程琳   13621663467</w:t>
      </w:r>
    </w:p>
    <w:p w14:paraId="654AF54B" w14:textId="70CEF7DE" w:rsidR="003F32B6" w:rsidRPr="00F03D48" w:rsidRDefault="003F32B6" w:rsidP="00F03D48">
      <w:pPr>
        <w:spacing w:line="360" w:lineRule="auto"/>
        <w:ind w:firstLineChars="200" w:firstLine="560"/>
        <w:rPr>
          <w:rFonts w:ascii="仿宋_GB2312" w:eastAsia="仿宋_GB2312" w:hint="eastAsia"/>
          <w:sz w:val="28"/>
          <w:szCs w:val="28"/>
        </w:rPr>
      </w:pPr>
      <w:r w:rsidRPr="00F03D48">
        <w:rPr>
          <w:rFonts w:ascii="仿宋_GB2312" w:eastAsia="仿宋_GB2312" w:hint="eastAsia"/>
          <w:sz w:val="28"/>
          <w:szCs w:val="28"/>
        </w:rPr>
        <w:t>特此通知。</w:t>
      </w:r>
    </w:p>
    <w:p w14:paraId="25B1B18F" w14:textId="77777777" w:rsidR="00F03D48" w:rsidRDefault="003F32B6" w:rsidP="00F03D48">
      <w:pPr>
        <w:spacing w:line="360" w:lineRule="auto"/>
        <w:rPr>
          <w:rFonts w:ascii="仿宋_GB2312" w:eastAsia="仿宋_GB2312"/>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p>
    <w:p w14:paraId="5F7D330D" w14:textId="77777777" w:rsidR="00F03D48" w:rsidRDefault="00F03D48" w:rsidP="00F03D48">
      <w:pPr>
        <w:spacing w:line="360" w:lineRule="auto"/>
        <w:rPr>
          <w:rFonts w:ascii="仿宋_GB2312" w:eastAsia="仿宋_GB2312"/>
          <w:sz w:val="28"/>
          <w:szCs w:val="28"/>
        </w:rPr>
      </w:pPr>
    </w:p>
    <w:p w14:paraId="07B138C2" w14:textId="2CF57459"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附件：2025年度决策咨询研究国际航运中心专项课题指南</w:t>
      </w:r>
    </w:p>
    <w:p w14:paraId="34DB1D47"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p>
    <w:p w14:paraId="2F8BAD18" w14:textId="77777777" w:rsidR="00F03D48" w:rsidRDefault="00F03D48" w:rsidP="00F03D48">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上海对外经贸大学</w:t>
      </w:r>
    </w:p>
    <w:p w14:paraId="1C7C3C46" w14:textId="77777777" w:rsidR="00F03D48" w:rsidRDefault="00F03D48" w:rsidP="00F03D48">
      <w:pPr>
        <w:adjustRightInd w:val="0"/>
        <w:snapToGrid w:val="0"/>
        <w:spacing w:line="360" w:lineRule="auto"/>
        <w:jc w:val="right"/>
        <w:rPr>
          <w:rFonts w:ascii="仿宋_GB2312" w:eastAsia="仿宋_GB2312"/>
          <w:sz w:val="28"/>
          <w:szCs w:val="28"/>
        </w:rPr>
      </w:pPr>
      <w:r>
        <w:rPr>
          <w:rFonts w:ascii="仿宋_GB2312" w:eastAsia="仿宋_GB2312" w:hint="eastAsia"/>
          <w:sz w:val="28"/>
          <w:szCs w:val="28"/>
        </w:rPr>
        <w:t>科研处</w:t>
      </w:r>
    </w:p>
    <w:p w14:paraId="4D1D5C94" w14:textId="65211900" w:rsidR="003F32B6" w:rsidRPr="00F03D48" w:rsidRDefault="00F03D48" w:rsidP="00F03D48">
      <w:pPr>
        <w:spacing w:line="360" w:lineRule="auto"/>
        <w:jc w:val="right"/>
        <w:rPr>
          <w:rFonts w:ascii="仿宋_GB2312" w:eastAsia="仿宋_GB2312" w:hint="eastAsia"/>
          <w:sz w:val="28"/>
          <w:szCs w:val="28"/>
        </w:rPr>
      </w:pPr>
      <w:r>
        <w:rPr>
          <w:rFonts w:ascii="仿宋_GB2312" w:eastAsia="仿宋_GB2312" w:hint="eastAsia"/>
          <w:sz w:val="28"/>
          <w:szCs w:val="28"/>
        </w:rPr>
        <w:t>2025年4月29日</w:t>
      </w:r>
      <w:r w:rsidR="003F32B6" w:rsidRPr="00F03D48">
        <w:rPr>
          <w:rFonts w:ascii="仿宋_GB2312" w:eastAsia="仿宋_GB2312" w:hint="eastAsia"/>
          <w:sz w:val="28"/>
          <w:szCs w:val="28"/>
        </w:rPr>
        <w:t> </w:t>
      </w:r>
      <w:r w:rsidR="003F32B6" w:rsidRPr="00F03D48">
        <w:rPr>
          <w:rFonts w:ascii="仿宋_GB2312" w:eastAsia="仿宋_GB2312" w:hint="eastAsia"/>
          <w:sz w:val="28"/>
          <w:szCs w:val="28"/>
        </w:rPr>
        <w:t> </w:t>
      </w:r>
    </w:p>
    <w:p w14:paraId="7C9F9B79" w14:textId="77777777" w:rsidR="00F03D48" w:rsidRDefault="00F03D48" w:rsidP="00F03D48">
      <w:pPr>
        <w:spacing w:line="360" w:lineRule="auto"/>
        <w:rPr>
          <w:rFonts w:ascii="仿宋_GB2312" w:eastAsia="仿宋_GB2312"/>
          <w:sz w:val="28"/>
          <w:szCs w:val="28"/>
        </w:rPr>
      </w:pPr>
    </w:p>
    <w:p w14:paraId="6975B4E5" w14:textId="77777777" w:rsidR="00F03D48" w:rsidRDefault="00F03D48" w:rsidP="00F03D48">
      <w:pPr>
        <w:spacing w:line="360" w:lineRule="auto"/>
        <w:rPr>
          <w:rFonts w:ascii="仿宋_GB2312" w:eastAsia="仿宋_GB2312"/>
          <w:sz w:val="28"/>
          <w:szCs w:val="28"/>
        </w:rPr>
      </w:pPr>
    </w:p>
    <w:p w14:paraId="00309A69" w14:textId="77777777" w:rsidR="00F03D48" w:rsidRDefault="00F03D48" w:rsidP="00F03D48">
      <w:pPr>
        <w:spacing w:line="360" w:lineRule="auto"/>
        <w:rPr>
          <w:rFonts w:ascii="仿宋_GB2312" w:eastAsia="仿宋_GB2312"/>
          <w:sz w:val="28"/>
          <w:szCs w:val="28"/>
        </w:rPr>
      </w:pPr>
    </w:p>
    <w:p w14:paraId="1BD376AB" w14:textId="77777777" w:rsidR="00F03D48" w:rsidRDefault="00F03D48" w:rsidP="00F03D48">
      <w:pPr>
        <w:spacing w:line="360" w:lineRule="auto"/>
        <w:rPr>
          <w:rFonts w:ascii="仿宋_GB2312" w:eastAsia="仿宋_GB2312"/>
          <w:sz w:val="28"/>
          <w:szCs w:val="28"/>
        </w:rPr>
      </w:pPr>
    </w:p>
    <w:p w14:paraId="2CE8C554" w14:textId="77777777" w:rsidR="00F03D48" w:rsidRDefault="00F03D48" w:rsidP="00F03D48">
      <w:pPr>
        <w:spacing w:line="360" w:lineRule="auto"/>
        <w:rPr>
          <w:rFonts w:ascii="仿宋_GB2312" w:eastAsia="仿宋_GB2312"/>
          <w:sz w:val="28"/>
          <w:szCs w:val="28"/>
        </w:rPr>
      </w:pPr>
    </w:p>
    <w:p w14:paraId="4F2F089F" w14:textId="77777777" w:rsidR="00F03D48" w:rsidRDefault="00F03D48" w:rsidP="00F03D48">
      <w:pPr>
        <w:spacing w:line="360" w:lineRule="auto"/>
        <w:rPr>
          <w:rFonts w:ascii="仿宋_GB2312" w:eastAsia="仿宋_GB2312"/>
          <w:sz w:val="28"/>
          <w:szCs w:val="28"/>
        </w:rPr>
      </w:pPr>
    </w:p>
    <w:p w14:paraId="7A7585BC" w14:textId="5A6A95C0"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lastRenderedPageBreak/>
        <w:t>附件</w:t>
      </w:r>
      <w:r w:rsidR="00F03D48">
        <w:rPr>
          <w:rFonts w:ascii="仿宋_GB2312" w:eastAsia="仿宋_GB2312" w:hint="eastAsia"/>
          <w:sz w:val="28"/>
          <w:szCs w:val="28"/>
        </w:rPr>
        <w:t>：</w:t>
      </w:r>
    </w:p>
    <w:p w14:paraId="099873B0" w14:textId="4F14DF0A" w:rsidR="003F32B6" w:rsidRPr="00F03D48" w:rsidRDefault="003F32B6" w:rsidP="00F03D48">
      <w:pPr>
        <w:spacing w:line="360" w:lineRule="auto"/>
        <w:jc w:val="center"/>
        <w:rPr>
          <w:rFonts w:ascii="方正小标宋简体" w:eastAsia="方正小标宋简体" w:hint="eastAsia"/>
          <w:sz w:val="32"/>
          <w:szCs w:val="32"/>
        </w:rPr>
      </w:pPr>
      <w:r w:rsidRPr="00F03D48">
        <w:rPr>
          <w:rFonts w:ascii="方正小标宋简体" w:eastAsia="方正小标宋简体" w:hint="eastAsia"/>
          <w:sz w:val="32"/>
          <w:szCs w:val="32"/>
        </w:rPr>
        <w:t>2025年度决策咨询研究国际航运中心专项课题指南</w:t>
      </w:r>
    </w:p>
    <w:p w14:paraId="389ADA1D" w14:textId="6EBD7040" w:rsidR="003F32B6" w:rsidRPr="00F03D48" w:rsidRDefault="003F32B6" w:rsidP="00B20A69">
      <w:pPr>
        <w:spacing w:beforeLines="50" w:before="156"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b/>
          <w:bCs/>
          <w:sz w:val="28"/>
          <w:szCs w:val="28"/>
        </w:rPr>
        <w:t>一、新形势下上海国际航运中心建设风险评估及应对策略研究</w:t>
      </w:r>
    </w:p>
    <w:p w14:paraId="27AE66B3"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在全球供应链重构、地缘政治风险加剧及绿色航运转型加速的新形势下，上海国际航运中心建设面临的复杂性、不确定性因素日益增多。本课题要求充分认识和把握新的形势背景，综合</w:t>
      </w:r>
      <w:proofErr w:type="gramStart"/>
      <w:r w:rsidRPr="00F03D48">
        <w:rPr>
          <w:rFonts w:ascii="仿宋_GB2312" w:eastAsia="仿宋_GB2312" w:hint="eastAsia"/>
          <w:sz w:val="28"/>
          <w:szCs w:val="28"/>
        </w:rPr>
        <w:t>研</w:t>
      </w:r>
      <w:proofErr w:type="gramEnd"/>
      <w:r w:rsidRPr="00F03D48">
        <w:rPr>
          <w:rFonts w:ascii="仿宋_GB2312" w:eastAsia="仿宋_GB2312" w:hint="eastAsia"/>
          <w:sz w:val="28"/>
          <w:szCs w:val="28"/>
        </w:rPr>
        <w:t>判上海国际航运中心建设面临的重大风险和挑战，系统识别地缘政治紧张、贸易模式变化、绿色规制等新变量对上海国际航运中心建设的影响路径，科学评估关键风险的传导效应和影响程度，创新性地提出应对风险挑战的近期举措和中长期策略。</w:t>
      </w:r>
    </w:p>
    <w:p w14:paraId="68A6A489" w14:textId="74883D7C"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b/>
          <w:bCs/>
          <w:sz w:val="28"/>
          <w:szCs w:val="28"/>
        </w:rPr>
        <w:t>二、上海建设全球领先的国际航运中心的内涵和突破要点研究</w:t>
      </w:r>
    </w:p>
    <w:p w14:paraId="5C030EDC" w14:textId="77777777" w:rsidR="003F32B6" w:rsidRPr="00F03D48" w:rsidRDefault="003F32B6" w:rsidP="00F03D48">
      <w:pPr>
        <w:spacing w:line="360" w:lineRule="auto"/>
        <w:rPr>
          <w:rFonts w:ascii="仿宋_GB2312" w:eastAsia="仿宋_GB2312" w:hint="eastAsia"/>
          <w:sz w:val="28"/>
          <w:szCs w:val="28"/>
        </w:rPr>
      </w:pPr>
      <w:r w:rsidRPr="00F03D48">
        <w:rPr>
          <w:rFonts w:ascii="仿宋_GB2312" w:eastAsia="仿宋_GB2312" w:hint="eastAsia"/>
          <w:sz w:val="28"/>
          <w:szCs w:val="28"/>
        </w:rPr>
        <w:t> </w:t>
      </w:r>
      <w:r w:rsidRPr="00F03D48">
        <w:rPr>
          <w:rFonts w:ascii="仿宋_GB2312" w:eastAsia="仿宋_GB2312" w:hint="eastAsia"/>
          <w:sz w:val="28"/>
          <w:szCs w:val="28"/>
        </w:rPr>
        <w:t> </w:t>
      </w:r>
      <w:r w:rsidRPr="00F03D48">
        <w:rPr>
          <w:rFonts w:ascii="仿宋_GB2312" w:eastAsia="仿宋_GB2312" w:hint="eastAsia"/>
          <w:sz w:val="28"/>
          <w:szCs w:val="28"/>
        </w:rPr>
        <w:t>近年来，上海国际航运中心能级持续提升，但对标伦敦、新加坡等全球领先的国际航运中心，航运资源全球配置能力仍有差距。本课题要求综合</w:t>
      </w:r>
      <w:proofErr w:type="gramStart"/>
      <w:r w:rsidRPr="00F03D48">
        <w:rPr>
          <w:rFonts w:ascii="仿宋_GB2312" w:eastAsia="仿宋_GB2312" w:hint="eastAsia"/>
          <w:sz w:val="28"/>
          <w:szCs w:val="28"/>
        </w:rPr>
        <w:t>研判全球</w:t>
      </w:r>
      <w:proofErr w:type="gramEnd"/>
      <w:r w:rsidRPr="00F03D48">
        <w:rPr>
          <w:rFonts w:ascii="仿宋_GB2312" w:eastAsia="仿宋_GB2312" w:hint="eastAsia"/>
          <w:sz w:val="28"/>
          <w:szCs w:val="28"/>
        </w:rPr>
        <w:t>航运业未来趋势和竞争格局演变，面向“五个中心”功能全面升级总体目标，系统解</w:t>
      </w:r>
      <w:proofErr w:type="gramStart"/>
      <w:r w:rsidRPr="00F03D48">
        <w:rPr>
          <w:rFonts w:ascii="仿宋_GB2312" w:eastAsia="仿宋_GB2312" w:hint="eastAsia"/>
          <w:sz w:val="28"/>
          <w:szCs w:val="28"/>
        </w:rPr>
        <w:t>构全球</w:t>
      </w:r>
      <w:proofErr w:type="gramEnd"/>
      <w:r w:rsidRPr="00F03D48">
        <w:rPr>
          <w:rFonts w:ascii="仿宋_GB2312" w:eastAsia="仿宋_GB2312" w:hint="eastAsia"/>
          <w:sz w:val="28"/>
          <w:szCs w:val="28"/>
        </w:rPr>
        <w:t>领先国际航运中心的核心内涵和框架体系，围绕服务国家战略要求，从枢纽门户、高端服务、</w:t>
      </w:r>
      <w:proofErr w:type="gramStart"/>
      <w:r w:rsidRPr="00F03D48">
        <w:rPr>
          <w:rFonts w:ascii="仿宋_GB2312" w:eastAsia="仿宋_GB2312" w:hint="eastAsia"/>
          <w:sz w:val="28"/>
          <w:szCs w:val="28"/>
        </w:rPr>
        <w:t>数智绿色</w:t>
      </w:r>
      <w:proofErr w:type="gramEnd"/>
      <w:r w:rsidRPr="00F03D48">
        <w:rPr>
          <w:rFonts w:ascii="仿宋_GB2312" w:eastAsia="仿宋_GB2312" w:hint="eastAsia"/>
          <w:sz w:val="28"/>
          <w:szCs w:val="28"/>
        </w:rPr>
        <w:t>、生态体系等方面，前瞻性地提出上海国际航运中心建设的主攻方向和关键抓手，探索破解制度性障碍的重要举措。</w:t>
      </w:r>
    </w:p>
    <w:p w14:paraId="0DEEB557" w14:textId="77777777" w:rsidR="00AF7F19" w:rsidRPr="00F03D48" w:rsidRDefault="00AF7F19" w:rsidP="00F03D48">
      <w:pPr>
        <w:spacing w:line="360" w:lineRule="auto"/>
        <w:rPr>
          <w:rFonts w:ascii="仿宋_GB2312" w:eastAsia="仿宋_GB2312" w:hint="eastAsia"/>
          <w:sz w:val="28"/>
          <w:szCs w:val="28"/>
        </w:rPr>
      </w:pPr>
    </w:p>
    <w:sectPr w:rsidR="00AF7F19" w:rsidRPr="00F03D4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9E0E" w14:textId="77777777" w:rsidR="00B1452A" w:rsidRDefault="00B1452A" w:rsidP="00F03D48">
      <w:pPr>
        <w:rPr>
          <w:rFonts w:hint="eastAsia"/>
        </w:rPr>
      </w:pPr>
      <w:r>
        <w:separator/>
      </w:r>
    </w:p>
  </w:endnote>
  <w:endnote w:type="continuationSeparator" w:id="0">
    <w:p w14:paraId="63EFE74E" w14:textId="77777777" w:rsidR="00B1452A" w:rsidRDefault="00B1452A" w:rsidP="00F03D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374093"/>
      <w:docPartObj>
        <w:docPartGallery w:val="Page Numbers (Bottom of Page)"/>
        <w:docPartUnique/>
      </w:docPartObj>
    </w:sdtPr>
    <w:sdtContent>
      <w:p w14:paraId="446D56DA" w14:textId="5B35A4B6" w:rsidR="0036068E" w:rsidRDefault="0036068E">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4AD77158" w14:textId="77777777" w:rsidR="0036068E" w:rsidRDefault="0036068E">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1ADB" w14:textId="77777777" w:rsidR="00B1452A" w:rsidRDefault="00B1452A" w:rsidP="00F03D48">
      <w:pPr>
        <w:rPr>
          <w:rFonts w:hint="eastAsia"/>
        </w:rPr>
      </w:pPr>
      <w:r>
        <w:separator/>
      </w:r>
    </w:p>
  </w:footnote>
  <w:footnote w:type="continuationSeparator" w:id="0">
    <w:p w14:paraId="38174B81" w14:textId="77777777" w:rsidR="00B1452A" w:rsidRDefault="00B1452A" w:rsidP="00F03D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B1"/>
    <w:rsid w:val="000506C1"/>
    <w:rsid w:val="0036068E"/>
    <w:rsid w:val="003F32B6"/>
    <w:rsid w:val="009C388B"/>
    <w:rsid w:val="009F3D35"/>
    <w:rsid w:val="00AF7DB1"/>
    <w:rsid w:val="00AF7F19"/>
    <w:rsid w:val="00B1452A"/>
    <w:rsid w:val="00B20A69"/>
    <w:rsid w:val="00F0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0FA5"/>
  <w15:chartTrackingRefBased/>
  <w15:docId w15:val="{49203E83-B94C-4893-A711-100B0328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7D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F7D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7D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7D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F7DB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F7D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F7D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D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7DB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D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F7D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7D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7DB1"/>
    <w:rPr>
      <w:rFonts w:cstheme="majorBidi"/>
      <w:color w:val="0F4761" w:themeColor="accent1" w:themeShade="BF"/>
      <w:sz w:val="28"/>
      <w:szCs w:val="28"/>
    </w:rPr>
  </w:style>
  <w:style w:type="character" w:customStyle="1" w:styleId="50">
    <w:name w:val="标题 5 字符"/>
    <w:basedOn w:val="a0"/>
    <w:link w:val="5"/>
    <w:uiPriority w:val="9"/>
    <w:semiHidden/>
    <w:rsid w:val="00AF7DB1"/>
    <w:rPr>
      <w:rFonts w:cstheme="majorBidi"/>
      <w:color w:val="0F4761" w:themeColor="accent1" w:themeShade="BF"/>
      <w:sz w:val="24"/>
      <w:szCs w:val="24"/>
    </w:rPr>
  </w:style>
  <w:style w:type="character" w:customStyle="1" w:styleId="60">
    <w:name w:val="标题 6 字符"/>
    <w:basedOn w:val="a0"/>
    <w:link w:val="6"/>
    <w:uiPriority w:val="9"/>
    <w:semiHidden/>
    <w:rsid w:val="00AF7DB1"/>
    <w:rPr>
      <w:rFonts w:cstheme="majorBidi"/>
      <w:b/>
      <w:bCs/>
      <w:color w:val="0F4761" w:themeColor="accent1" w:themeShade="BF"/>
    </w:rPr>
  </w:style>
  <w:style w:type="character" w:customStyle="1" w:styleId="70">
    <w:name w:val="标题 7 字符"/>
    <w:basedOn w:val="a0"/>
    <w:link w:val="7"/>
    <w:uiPriority w:val="9"/>
    <w:semiHidden/>
    <w:rsid w:val="00AF7DB1"/>
    <w:rPr>
      <w:rFonts w:cstheme="majorBidi"/>
      <w:b/>
      <w:bCs/>
      <w:color w:val="595959" w:themeColor="text1" w:themeTint="A6"/>
    </w:rPr>
  </w:style>
  <w:style w:type="character" w:customStyle="1" w:styleId="80">
    <w:name w:val="标题 8 字符"/>
    <w:basedOn w:val="a0"/>
    <w:link w:val="8"/>
    <w:uiPriority w:val="9"/>
    <w:semiHidden/>
    <w:rsid w:val="00AF7DB1"/>
    <w:rPr>
      <w:rFonts w:cstheme="majorBidi"/>
      <w:color w:val="595959" w:themeColor="text1" w:themeTint="A6"/>
    </w:rPr>
  </w:style>
  <w:style w:type="character" w:customStyle="1" w:styleId="90">
    <w:name w:val="标题 9 字符"/>
    <w:basedOn w:val="a0"/>
    <w:link w:val="9"/>
    <w:uiPriority w:val="9"/>
    <w:semiHidden/>
    <w:rsid w:val="00AF7DB1"/>
    <w:rPr>
      <w:rFonts w:eastAsiaTheme="majorEastAsia" w:cstheme="majorBidi"/>
      <w:color w:val="595959" w:themeColor="text1" w:themeTint="A6"/>
    </w:rPr>
  </w:style>
  <w:style w:type="paragraph" w:styleId="a3">
    <w:name w:val="Title"/>
    <w:basedOn w:val="a"/>
    <w:next w:val="a"/>
    <w:link w:val="a4"/>
    <w:uiPriority w:val="10"/>
    <w:qFormat/>
    <w:rsid w:val="00AF7D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D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D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D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DB1"/>
    <w:pPr>
      <w:spacing w:before="160" w:after="160"/>
      <w:jc w:val="center"/>
    </w:pPr>
    <w:rPr>
      <w:i/>
      <w:iCs/>
      <w:color w:val="404040" w:themeColor="text1" w:themeTint="BF"/>
    </w:rPr>
  </w:style>
  <w:style w:type="character" w:customStyle="1" w:styleId="a8">
    <w:name w:val="引用 字符"/>
    <w:basedOn w:val="a0"/>
    <w:link w:val="a7"/>
    <w:uiPriority w:val="29"/>
    <w:rsid w:val="00AF7DB1"/>
    <w:rPr>
      <w:i/>
      <w:iCs/>
      <w:color w:val="404040" w:themeColor="text1" w:themeTint="BF"/>
    </w:rPr>
  </w:style>
  <w:style w:type="paragraph" w:styleId="a9">
    <w:name w:val="List Paragraph"/>
    <w:basedOn w:val="a"/>
    <w:uiPriority w:val="34"/>
    <w:qFormat/>
    <w:rsid w:val="00AF7DB1"/>
    <w:pPr>
      <w:ind w:left="720"/>
      <w:contextualSpacing/>
    </w:pPr>
  </w:style>
  <w:style w:type="character" w:styleId="aa">
    <w:name w:val="Intense Emphasis"/>
    <w:basedOn w:val="a0"/>
    <w:uiPriority w:val="21"/>
    <w:qFormat/>
    <w:rsid w:val="00AF7DB1"/>
    <w:rPr>
      <w:i/>
      <w:iCs/>
      <w:color w:val="0F4761" w:themeColor="accent1" w:themeShade="BF"/>
    </w:rPr>
  </w:style>
  <w:style w:type="paragraph" w:styleId="ab">
    <w:name w:val="Intense Quote"/>
    <w:basedOn w:val="a"/>
    <w:next w:val="a"/>
    <w:link w:val="ac"/>
    <w:uiPriority w:val="30"/>
    <w:qFormat/>
    <w:rsid w:val="00AF7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F7DB1"/>
    <w:rPr>
      <w:i/>
      <w:iCs/>
      <w:color w:val="0F4761" w:themeColor="accent1" w:themeShade="BF"/>
    </w:rPr>
  </w:style>
  <w:style w:type="character" w:styleId="ad">
    <w:name w:val="Intense Reference"/>
    <w:basedOn w:val="a0"/>
    <w:uiPriority w:val="32"/>
    <w:qFormat/>
    <w:rsid w:val="00AF7DB1"/>
    <w:rPr>
      <w:b/>
      <w:bCs/>
      <w:smallCaps/>
      <w:color w:val="0F4761" w:themeColor="accent1" w:themeShade="BF"/>
      <w:spacing w:val="5"/>
    </w:rPr>
  </w:style>
  <w:style w:type="paragraph" w:styleId="ae">
    <w:name w:val="header"/>
    <w:basedOn w:val="a"/>
    <w:link w:val="af"/>
    <w:uiPriority w:val="99"/>
    <w:unhideWhenUsed/>
    <w:rsid w:val="00F03D48"/>
    <w:pPr>
      <w:tabs>
        <w:tab w:val="center" w:pos="4153"/>
        <w:tab w:val="right" w:pos="8306"/>
      </w:tabs>
      <w:snapToGrid w:val="0"/>
      <w:jc w:val="center"/>
    </w:pPr>
    <w:rPr>
      <w:sz w:val="18"/>
      <w:szCs w:val="18"/>
    </w:rPr>
  </w:style>
  <w:style w:type="character" w:customStyle="1" w:styleId="af">
    <w:name w:val="页眉 字符"/>
    <w:basedOn w:val="a0"/>
    <w:link w:val="ae"/>
    <w:uiPriority w:val="99"/>
    <w:rsid w:val="00F03D48"/>
    <w:rPr>
      <w:sz w:val="18"/>
      <w:szCs w:val="18"/>
    </w:rPr>
  </w:style>
  <w:style w:type="paragraph" w:styleId="af0">
    <w:name w:val="footer"/>
    <w:basedOn w:val="a"/>
    <w:link w:val="af1"/>
    <w:uiPriority w:val="99"/>
    <w:unhideWhenUsed/>
    <w:rsid w:val="00F03D48"/>
    <w:pPr>
      <w:tabs>
        <w:tab w:val="center" w:pos="4153"/>
        <w:tab w:val="right" w:pos="8306"/>
      </w:tabs>
      <w:snapToGrid w:val="0"/>
      <w:jc w:val="left"/>
    </w:pPr>
    <w:rPr>
      <w:sz w:val="18"/>
      <w:szCs w:val="18"/>
    </w:rPr>
  </w:style>
  <w:style w:type="character" w:customStyle="1" w:styleId="af1">
    <w:name w:val="页脚 字符"/>
    <w:basedOn w:val="a0"/>
    <w:link w:val="af0"/>
    <w:uiPriority w:val="99"/>
    <w:rsid w:val="00F03D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6152">
      <w:bodyDiv w:val="1"/>
      <w:marLeft w:val="0"/>
      <w:marRight w:val="0"/>
      <w:marTop w:val="0"/>
      <w:marBottom w:val="0"/>
      <w:divBdr>
        <w:top w:val="none" w:sz="0" w:space="0" w:color="auto"/>
        <w:left w:val="none" w:sz="0" w:space="0" w:color="auto"/>
        <w:bottom w:val="none" w:sz="0" w:space="0" w:color="auto"/>
        <w:right w:val="none" w:sz="0" w:space="0" w:color="auto"/>
      </w:divBdr>
      <w:divsChild>
        <w:div w:id="1629162690">
          <w:marLeft w:val="0"/>
          <w:marRight w:val="0"/>
          <w:marTop w:val="150"/>
          <w:marBottom w:val="150"/>
          <w:divBdr>
            <w:top w:val="none" w:sz="0" w:space="0" w:color="auto"/>
            <w:left w:val="none" w:sz="0" w:space="0" w:color="auto"/>
            <w:bottom w:val="none" w:sz="0" w:space="0" w:color="auto"/>
            <w:right w:val="none" w:sz="0" w:space="0" w:color="auto"/>
          </w:divBdr>
        </w:div>
        <w:div w:id="1250231133">
          <w:marLeft w:val="0"/>
          <w:marRight w:val="0"/>
          <w:marTop w:val="75"/>
          <w:marBottom w:val="75"/>
          <w:divBdr>
            <w:top w:val="none" w:sz="0" w:space="0" w:color="auto"/>
            <w:left w:val="none" w:sz="0" w:space="0" w:color="auto"/>
            <w:bottom w:val="none" w:sz="0" w:space="0" w:color="auto"/>
            <w:right w:val="none" w:sz="0" w:space="0" w:color="auto"/>
          </w:divBdr>
          <w:divsChild>
            <w:div w:id="2103379982">
              <w:marLeft w:val="105"/>
              <w:marRight w:val="105"/>
              <w:marTop w:val="0"/>
              <w:marBottom w:val="0"/>
              <w:divBdr>
                <w:top w:val="none" w:sz="0" w:space="0" w:color="auto"/>
                <w:left w:val="none" w:sz="0" w:space="0" w:color="auto"/>
                <w:bottom w:val="none" w:sz="0" w:space="0" w:color="auto"/>
                <w:right w:val="none" w:sz="0" w:space="0" w:color="auto"/>
              </w:divBdr>
            </w:div>
            <w:div w:id="275021419">
              <w:marLeft w:val="105"/>
              <w:marRight w:val="105"/>
              <w:marTop w:val="0"/>
              <w:marBottom w:val="0"/>
              <w:divBdr>
                <w:top w:val="none" w:sz="0" w:space="0" w:color="auto"/>
                <w:left w:val="none" w:sz="0" w:space="0" w:color="auto"/>
                <w:bottom w:val="none" w:sz="0" w:space="0" w:color="auto"/>
                <w:right w:val="none" w:sz="0" w:space="0" w:color="auto"/>
              </w:divBdr>
            </w:div>
            <w:div w:id="1869833729">
              <w:marLeft w:val="105"/>
              <w:marRight w:val="105"/>
              <w:marTop w:val="0"/>
              <w:marBottom w:val="0"/>
              <w:divBdr>
                <w:top w:val="none" w:sz="0" w:space="0" w:color="auto"/>
                <w:left w:val="none" w:sz="0" w:space="0" w:color="auto"/>
                <w:bottom w:val="none" w:sz="0" w:space="0" w:color="auto"/>
                <w:right w:val="none" w:sz="0" w:space="0" w:color="auto"/>
              </w:divBdr>
            </w:div>
          </w:divsChild>
        </w:div>
        <w:div w:id="217207669">
          <w:marLeft w:val="0"/>
          <w:marRight w:val="0"/>
          <w:marTop w:val="150"/>
          <w:marBottom w:val="150"/>
          <w:divBdr>
            <w:top w:val="none" w:sz="0" w:space="0" w:color="auto"/>
            <w:left w:val="none" w:sz="0" w:space="0" w:color="auto"/>
            <w:bottom w:val="none" w:sz="0" w:space="0" w:color="auto"/>
            <w:right w:val="none" w:sz="0" w:space="0" w:color="auto"/>
          </w:divBdr>
        </w:div>
      </w:divsChild>
    </w:div>
    <w:div w:id="1376195119">
      <w:bodyDiv w:val="1"/>
      <w:marLeft w:val="0"/>
      <w:marRight w:val="0"/>
      <w:marTop w:val="0"/>
      <w:marBottom w:val="0"/>
      <w:divBdr>
        <w:top w:val="none" w:sz="0" w:space="0" w:color="auto"/>
        <w:left w:val="none" w:sz="0" w:space="0" w:color="auto"/>
        <w:bottom w:val="none" w:sz="0" w:space="0" w:color="auto"/>
        <w:right w:val="none" w:sz="0" w:space="0" w:color="auto"/>
      </w:divBdr>
      <w:divsChild>
        <w:div w:id="1356616539">
          <w:marLeft w:val="0"/>
          <w:marRight w:val="0"/>
          <w:marTop w:val="150"/>
          <w:marBottom w:val="150"/>
          <w:divBdr>
            <w:top w:val="none" w:sz="0" w:space="0" w:color="auto"/>
            <w:left w:val="none" w:sz="0" w:space="0" w:color="auto"/>
            <w:bottom w:val="none" w:sz="0" w:space="0" w:color="auto"/>
            <w:right w:val="none" w:sz="0" w:space="0" w:color="auto"/>
          </w:divBdr>
        </w:div>
        <w:div w:id="115490474">
          <w:marLeft w:val="0"/>
          <w:marRight w:val="0"/>
          <w:marTop w:val="75"/>
          <w:marBottom w:val="75"/>
          <w:divBdr>
            <w:top w:val="none" w:sz="0" w:space="0" w:color="auto"/>
            <w:left w:val="none" w:sz="0" w:space="0" w:color="auto"/>
            <w:bottom w:val="none" w:sz="0" w:space="0" w:color="auto"/>
            <w:right w:val="none" w:sz="0" w:space="0" w:color="auto"/>
          </w:divBdr>
          <w:divsChild>
            <w:div w:id="1644041032">
              <w:marLeft w:val="105"/>
              <w:marRight w:val="105"/>
              <w:marTop w:val="0"/>
              <w:marBottom w:val="0"/>
              <w:divBdr>
                <w:top w:val="none" w:sz="0" w:space="0" w:color="auto"/>
                <w:left w:val="none" w:sz="0" w:space="0" w:color="auto"/>
                <w:bottom w:val="none" w:sz="0" w:space="0" w:color="auto"/>
                <w:right w:val="none" w:sz="0" w:space="0" w:color="auto"/>
              </w:divBdr>
            </w:div>
            <w:div w:id="1294217166">
              <w:marLeft w:val="105"/>
              <w:marRight w:val="105"/>
              <w:marTop w:val="0"/>
              <w:marBottom w:val="0"/>
              <w:divBdr>
                <w:top w:val="none" w:sz="0" w:space="0" w:color="auto"/>
                <w:left w:val="none" w:sz="0" w:space="0" w:color="auto"/>
                <w:bottom w:val="none" w:sz="0" w:space="0" w:color="auto"/>
                <w:right w:val="none" w:sz="0" w:space="0" w:color="auto"/>
              </w:divBdr>
            </w:div>
            <w:div w:id="1971128504">
              <w:marLeft w:val="105"/>
              <w:marRight w:val="105"/>
              <w:marTop w:val="0"/>
              <w:marBottom w:val="0"/>
              <w:divBdr>
                <w:top w:val="none" w:sz="0" w:space="0" w:color="auto"/>
                <w:left w:val="none" w:sz="0" w:space="0" w:color="auto"/>
                <w:bottom w:val="none" w:sz="0" w:space="0" w:color="auto"/>
                <w:right w:val="none" w:sz="0" w:space="0" w:color="auto"/>
              </w:divBdr>
            </w:div>
          </w:divsChild>
        </w:div>
        <w:div w:id="16347194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5</cp:revision>
  <dcterms:created xsi:type="dcterms:W3CDTF">2025-04-29T13:38:00Z</dcterms:created>
  <dcterms:modified xsi:type="dcterms:W3CDTF">2025-04-29T14:28:00Z</dcterms:modified>
</cp:coreProperties>
</file>