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F69F4" w14:textId="03580B5D" w:rsidR="00BD7210" w:rsidRDefault="00BD7210" w:rsidP="00BD7210">
      <w:pPr>
        <w:spacing w:before="50" w:after="50" w:line="360" w:lineRule="auto"/>
        <w:jc w:val="center"/>
        <w:rPr>
          <w:rFonts w:ascii="宋体" w:eastAsia="宋体" w:hAnsi="宋体"/>
          <w:b/>
          <w:bCs/>
          <w:sz w:val="32"/>
          <w:szCs w:val="32"/>
        </w:rPr>
      </w:pPr>
      <w:r w:rsidRPr="00BD7210">
        <w:rPr>
          <w:rFonts w:ascii="宋体" w:eastAsia="宋体" w:hAnsi="宋体" w:hint="eastAsia"/>
          <w:b/>
          <w:bCs/>
          <w:sz w:val="32"/>
          <w:szCs w:val="32"/>
        </w:rPr>
        <w:t>上海市法律硕士专业学位论文基本要求和评价指标体系（试行）</w:t>
      </w:r>
    </w:p>
    <w:p w14:paraId="63B8AD93" w14:textId="77777777" w:rsidR="00BD7210" w:rsidRPr="00BD7210" w:rsidRDefault="00BD7210" w:rsidP="00BD7210">
      <w:pPr>
        <w:spacing w:before="50" w:after="50" w:line="360" w:lineRule="auto"/>
        <w:jc w:val="center"/>
        <w:rPr>
          <w:rFonts w:ascii="宋体" w:eastAsia="宋体" w:hAnsi="宋体" w:hint="eastAsia"/>
          <w:sz w:val="24"/>
          <w:szCs w:val="24"/>
        </w:rPr>
      </w:pPr>
    </w:p>
    <w:p w14:paraId="56CA3B37" w14:textId="63958CC9"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一、</w:t>
      </w:r>
      <w:r w:rsidRPr="00BD7210">
        <w:rPr>
          <w:rFonts w:ascii="宋体" w:eastAsia="宋体" w:hAnsi="宋体"/>
          <w:sz w:val="24"/>
          <w:szCs w:val="24"/>
        </w:rPr>
        <w:t>法律硕士专业学位论文基本要求</w:t>
      </w:r>
    </w:p>
    <w:p w14:paraId="274E9056"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（一）法律硕士专业学位论文概述</w:t>
      </w:r>
    </w:p>
    <w:p w14:paraId="0C04078A"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sz w:val="24"/>
          <w:szCs w:val="24"/>
        </w:rPr>
        <w:t>1、法律硕士专业学位论文撰写的内容要求</w:t>
      </w:r>
    </w:p>
    <w:p w14:paraId="11A1F9E0"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法律硕士专业学位论文是法律硕士专业学位研究生在指导教师的指导下独立完成的，合乎严格的写作规范并标志着获得法律硕士专业学位的书面作品。学位论文是研究生培养过程的必要组成部分，是研究生独立从事研究工作的尝试，它集中体现三个方面的目的：基本能力的训练、综合水平的检验、获得学位的条件。</w:t>
      </w:r>
    </w:p>
    <w:p w14:paraId="0DFBB775"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sz w:val="24"/>
          <w:szCs w:val="24"/>
        </w:rPr>
        <w:t>2、法律硕士专业学位论文撰写的形式要求</w:t>
      </w:r>
    </w:p>
    <w:p w14:paraId="0CB9B602"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法律硕士专业学位论文应以法律实务研究为主要内容，形式上可以分为专题研究、调研报告、案例分析等。</w:t>
      </w:r>
    </w:p>
    <w:p w14:paraId="4B882E89"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法律硕士专业学位论文一般由题目、摘要、目录、正文、参考文献、附录、后记等部分组成。</w:t>
      </w:r>
    </w:p>
    <w:p w14:paraId="426E265F"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（二）法律硕士专业学位论文内容的基本要求</w:t>
      </w:r>
    </w:p>
    <w:p w14:paraId="16C2D3DF"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sz w:val="24"/>
          <w:szCs w:val="24"/>
        </w:rPr>
        <w:t>1、法律硕士专业学位论文的选题说明</w:t>
      </w:r>
    </w:p>
    <w:p w14:paraId="4B46BED2"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w:t>
      </w:r>
      <w:r w:rsidRPr="00BD7210">
        <w:rPr>
          <w:rFonts w:ascii="宋体" w:eastAsia="宋体" w:hAnsi="宋体"/>
          <w:sz w:val="24"/>
          <w:szCs w:val="24"/>
        </w:rPr>
        <w:t>1）选题必须符合法律硕士专业学位研究生指导性培养方案所确定的培养目标，建议能够体现所在学校法律硕士专业学位研究生的培养的特色与优势；选题本身</w:t>
      </w:r>
      <w:proofErr w:type="gramStart"/>
      <w:r w:rsidRPr="00BD7210">
        <w:rPr>
          <w:rFonts w:ascii="宋体" w:eastAsia="宋体" w:hAnsi="宋体"/>
          <w:sz w:val="24"/>
          <w:szCs w:val="24"/>
        </w:rPr>
        <w:t>须属于</w:t>
      </w:r>
      <w:proofErr w:type="gramEnd"/>
      <w:r w:rsidRPr="00BD7210">
        <w:rPr>
          <w:rFonts w:ascii="宋体" w:eastAsia="宋体" w:hAnsi="宋体"/>
          <w:sz w:val="24"/>
          <w:szCs w:val="24"/>
        </w:rPr>
        <w:t>法律领域或有关于法律，而不是法律以外其他学科专业领域的。</w:t>
      </w:r>
    </w:p>
    <w:p w14:paraId="74134997"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w:t>
      </w:r>
      <w:r w:rsidRPr="00BD7210">
        <w:rPr>
          <w:rFonts w:ascii="宋体" w:eastAsia="宋体" w:hAnsi="宋体"/>
          <w:sz w:val="24"/>
          <w:szCs w:val="24"/>
        </w:rPr>
        <w:t>2）选题可以不受法学学科门类（如法学二级学科）划分的限制；可以围绕某一法律的或法学上的专门问题，运用不同学科的理论和方法进行交叉或综合的研究；鼓励全日制法律硕士（法学）研究生选择能够反映作者对法律方法的掌握和运用能力的选题，全日制法律硕士（非法学）研究生选择能够体现复合型知识结构的选题，在职法律硕士研究生选择实际工作中需要解决的问题进行研究和写作。</w:t>
      </w:r>
    </w:p>
    <w:p w14:paraId="22FB14C0"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lastRenderedPageBreak/>
        <w:t>（</w:t>
      </w:r>
      <w:r w:rsidRPr="00BD7210">
        <w:rPr>
          <w:rFonts w:ascii="宋体" w:eastAsia="宋体" w:hAnsi="宋体"/>
          <w:sz w:val="24"/>
          <w:szCs w:val="24"/>
        </w:rPr>
        <w:t>3）选题有意义并且题目设计合理。一般应是来源于以下方面的题目：在法律和法律职业领域中有着显著的实践价值并和教学目标的要求相适应的问题；全日制法律硕士研究生在实习或调研中遇到的友研究意义的案例、事例或问题；在职法律硕士研究生在本职工作中发现或直接面临的缺乏学理解释的，或者突破了某种流行的观点和认识的，其研究结果可能对解决这些实际问题有一定价值的案例、典型事例；法律实务部门的兼职指导教师提出的，或者专职教师正在进行的项目研究课题。</w:t>
      </w:r>
    </w:p>
    <w:p w14:paraId="1557DD00"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w:t>
      </w:r>
      <w:r w:rsidRPr="00BD7210">
        <w:rPr>
          <w:rFonts w:ascii="宋体" w:eastAsia="宋体" w:hAnsi="宋体"/>
          <w:sz w:val="24"/>
          <w:szCs w:val="24"/>
        </w:rPr>
        <w:t>4）论文作者在确定论文的选题时，应当考虑以下因素：能否比较清晰地意识到所选论题的价值；研究的问题是否明确，范围是否适当；对拟确定选题有关的已经发表、出版和通过答辩的研究成果了解的程度如何；所选论题的难易程度和允许的篇幅之间能否保持适当的比例；是否可以充分利用个人已经掌握的理论、知识、方法和经验；可用的研究材料能否支撑该项研究；有无合理的调研和写作时间；必须取得论文指导教师肯定的评价意见。</w:t>
      </w:r>
    </w:p>
    <w:p w14:paraId="66C5F4E8"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sz w:val="24"/>
          <w:szCs w:val="24"/>
        </w:rPr>
        <w:t>2、法律硕士专业学位论文的研究内容说明</w:t>
      </w:r>
    </w:p>
    <w:p w14:paraId="5351530E"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w:t>
      </w:r>
      <w:r w:rsidRPr="00BD7210">
        <w:rPr>
          <w:rFonts w:ascii="宋体" w:eastAsia="宋体" w:hAnsi="宋体"/>
          <w:sz w:val="24"/>
          <w:szCs w:val="24"/>
        </w:rPr>
        <w:t>1）对论文的主题有完整、充分的描述，研究问题明确，概念界定清晰；选题有意义并且题目设计合理。</w:t>
      </w:r>
    </w:p>
    <w:p w14:paraId="71EC13B4"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w:t>
      </w:r>
      <w:r w:rsidRPr="00BD7210">
        <w:rPr>
          <w:rFonts w:ascii="宋体" w:eastAsia="宋体" w:hAnsi="宋体"/>
          <w:sz w:val="24"/>
          <w:szCs w:val="24"/>
        </w:rPr>
        <w:t>2）对所涉及的问题有必要的综述，归纳分析同类题目的研究成果或研究现状，说明该选题目前存在的争议焦点与未解决的问题。</w:t>
      </w:r>
    </w:p>
    <w:p w14:paraId="08BCD582"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w:t>
      </w:r>
      <w:r w:rsidRPr="00BD7210">
        <w:rPr>
          <w:rFonts w:ascii="宋体" w:eastAsia="宋体" w:hAnsi="宋体"/>
          <w:sz w:val="24"/>
          <w:szCs w:val="24"/>
        </w:rPr>
        <w:t>3）论文应当反映出作者已经深入系统地研究选题，论证层次清楚，结构合理。综合运用理论、专业知识、技术手段和文献资料对论题予以扩展，进一步具体地记录或描述思考、判断和推理的过程。论证过程能够反映作者阅读文献资料的数量。</w:t>
      </w:r>
    </w:p>
    <w:p w14:paraId="4F578C1B"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w:t>
      </w:r>
      <w:r w:rsidRPr="00BD7210">
        <w:rPr>
          <w:rFonts w:ascii="宋体" w:eastAsia="宋体" w:hAnsi="宋体"/>
          <w:sz w:val="24"/>
          <w:szCs w:val="24"/>
        </w:rPr>
        <w:t>4）合理利用已有的观点或见解，提出作者自己独立的认识和观点，并以显著标志的方式对二者</w:t>
      </w:r>
      <w:proofErr w:type="gramStart"/>
      <w:r w:rsidRPr="00BD7210">
        <w:rPr>
          <w:rFonts w:ascii="宋体" w:eastAsia="宋体" w:hAnsi="宋体"/>
          <w:sz w:val="24"/>
          <w:szCs w:val="24"/>
        </w:rPr>
        <w:t>作出</w:t>
      </w:r>
      <w:proofErr w:type="gramEnd"/>
      <w:r w:rsidRPr="00BD7210">
        <w:rPr>
          <w:rFonts w:ascii="宋体" w:eastAsia="宋体" w:hAnsi="宋体"/>
          <w:sz w:val="24"/>
          <w:szCs w:val="24"/>
        </w:rPr>
        <w:t>区分，引注、参考文献格式规范。</w:t>
      </w:r>
    </w:p>
    <w:p w14:paraId="6CA6C445"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sz w:val="24"/>
          <w:szCs w:val="24"/>
        </w:rPr>
        <w:t>(5)作者对论题研究获得的最终结果应当得到完整的，确定的，精炼的表述；如果不可能导出预计的结论，则可对相关问题予以讨论，提出建议、研究设想或尚待解决的问题等。</w:t>
      </w:r>
    </w:p>
    <w:p w14:paraId="54C46A73"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sz w:val="24"/>
          <w:szCs w:val="24"/>
        </w:rPr>
        <w:t>3、法律硕士专业学位论文的研究方法说明</w:t>
      </w:r>
    </w:p>
    <w:p w14:paraId="0E34A076"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具有研究方法意识，能够根据需要采取合适的研究方法，包括法学和其他学</w:t>
      </w:r>
      <w:r w:rsidRPr="00BD7210">
        <w:rPr>
          <w:rFonts w:ascii="宋体" w:eastAsia="宋体" w:hAnsi="宋体" w:hint="eastAsia"/>
          <w:sz w:val="24"/>
          <w:szCs w:val="24"/>
        </w:rPr>
        <w:lastRenderedPageBreak/>
        <w:t>科的研究方法，而不是盲目的无方法的所谓“研究”。研究方法的种类和层次较多，法学研究的基本方法有阶级分析方法、价值分析方法、实例分析方法（包括社会调查方法、历史考察方法、比较方法、逻辑分析方法、语义分析方法等）。对于法律适用问题的研究，应当体现法律职业岗位所需要的法律适用方法能力，包括法律解释、法律推理、法律论证等。</w:t>
      </w:r>
    </w:p>
    <w:p w14:paraId="13FC8AD0"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sz w:val="24"/>
          <w:szCs w:val="24"/>
        </w:rPr>
        <w:t>4、法律硕士专业学位论文的研究成果说明</w:t>
      </w:r>
    </w:p>
    <w:p w14:paraId="5A660D07"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研究成果为论文。在语言方面，应当精炼、合乎语法、文字流畅、结构严谨，符合《中华人民共和国国家通用语言文字法》；在篇幅方面，全日制法律硕士专业学位论文不低于</w:t>
      </w:r>
      <w:r w:rsidRPr="00BD7210">
        <w:rPr>
          <w:rFonts w:ascii="宋体" w:eastAsia="宋体" w:hAnsi="宋体"/>
          <w:sz w:val="24"/>
          <w:szCs w:val="24"/>
        </w:rPr>
        <w:t>2万字，不高于2.5万字，在职法律硕士专业学位论文不少于2.5万字。</w:t>
      </w:r>
    </w:p>
    <w:p w14:paraId="180E999E"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（三）法律硕士专业学位论文形式的基本要求</w:t>
      </w:r>
    </w:p>
    <w:p w14:paraId="0327EE3C"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sz w:val="24"/>
          <w:szCs w:val="24"/>
        </w:rPr>
        <w:t>1、专题研究类</w:t>
      </w:r>
    </w:p>
    <w:p w14:paraId="2DEB313D"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w:t>
      </w:r>
      <w:r w:rsidRPr="00BD7210">
        <w:rPr>
          <w:rFonts w:ascii="宋体" w:eastAsia="宋体" w:hAnsi="宋体"/>
          <w:sz w:val="24"/>
          <w:szCs w:val="24"/>
        </w:rPr>
        <w:t>1）、概念界定</w:t>
      </w:r>
    </w:p>
    <w:p w14:paraId="32CCC8E8"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专题研究类学位论文是针对法治实践中的某个或某类具体问题，通过比较深入、系统地研究，综合运用法学的理论和方法进行分析和阐述形成的符合学位论文规范的研究论文。</w:t>
      </w:r>
    </w:p>
    <w:p w14:paraId="75442B4B"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w:t>
      </w:r>
      <w:r w:rsidRPr="00BD7210">
        <w:rPr>
          <w:rFonts w:ascii="宋体" w:eastAsia="宋体" w:hAnsi="宋体"/>
          <w:sz w:val="24"/>
          <w:szCs w:val="24"/>
        </w:rPr>
        <w:t>2）内容要求</w:t>
      </w:r>
    </w:p>
    <w:p w14:paraId="533DD33B"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撰写专题研究类学位论文时，应当避免选题过大，要尽可能小，以利于论文阐述深入、透彻；要尽可能实，把所选专题研究的问题分解或落实到可以考察的具体单位、具体群众，可以调查的具体问题或者可以明确界定的子问题上。研究成果应有助于实际问题的理解或解决，具有一定应用价值。</w:t>
      </w:r>
    </w:p>
    <w:p w14:paraId="05DD695C"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专题研究类学位论文的组成及说明如下：</w:t>
      </w:r>
    </w:p>
    <w:p w14:paraId="1A1FA99E"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①绪论：问题的提出，阐述所开展的专题研究的背景及必要性。</w:t>
      </w:r>
    </w:p>
    <w:p w14:paraId="4BBAD8E8"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②文献综述：相关概念的界定、国内外相关研究及实践处理的基本现状，以及作者对此的基本评论。文献综述有助于了解本领域已有的研究成果，提供可参考的研究思路和研究方法，明确所进行的研究的重要性。文献综述集中体现了作者的知识基础，是专题研究类学位论文的重要考核内容。</w:t>
      </w:r>
    </w:p>
    <w:p w14:paraId="5A201332"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③研究与分析：综合运用法学以及其他学科的理论、方法，对所研究的问题</w:t>
      </w:r>
      <w:r w:rsidRPr="00BD7210">
        <w:rPr>
          <w:rFonts w:ascii="宋体" w:eastAsia="宋体" w:hAnsi="宋体" w:hint="eastAsia"/>
          <w:sz w:val="24"/>
          <w:szCs w:val="24"/>
        </w:rPr>
        <w:lastRenderedPageBreak/>
        <w:t>进行分析。如制度、机制存在的问题；涉及的法律关系、原则；法律的适用、辨析等。</w:t>
      </w:r>
    </w:p>
    <w:p w14:paraId="1B8D59FB"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④结论与建议：经过分析，就所研究的问题提出自己的观点，如建议、对策或结论，并对研究工作进行归纳总结，挖掘出理论意义和推广价值，简要描述存在的不足和改进方向。</w:t>
      </w:r>
    </w:p>
    <w:p w14:paraId="18C1AC7B"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sz w:val="24"/>
          <w:szCs w:val="24"/>
        </w:rPr>
        <w:t>2、调研报告类</w:t>
      </w:r>
    </w:p>
    <w:p w14:paraId="5902AA4C"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w:t>
      </w:r>
      <w:r w:rsidRPr="00BD7210">
        <w:rPr>
          <w:rFonts w:ascii="宋体" w:eastAsia="宋体" w:hAnsi="宋体"/>
          <w:sz w:val="24"/>
          <w:szCs w:val="24"/>
        </w:rPr>
        <w:t>1）概念界定</w:t>
      </w:r>
    </w:p>
    <w:p w14:paraId="564C079D"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调研报告类学位论文是运用科学、规范的社会调查方法，对法治实践中的某项（类）工作、某个（类）实践或某个问题进行深入细致的调查研究，取得第一手的资料，或收集整理形成新的数据，经过科学分析、总结归纳、寻找规律、揭示本质、提出建议等多形成的符合学位论文规范的研究报告。</w:t>
      </w:r>
    </w:p>
    <w:p w14:paraId="3DCD025A"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w:t>
      </w:r>
      <w:r w:rsidRPr="00BD7210">
        <w:rPr>
          <w:rFonts w:ascii="宋体" w:eastAsia="宋体" w:hAnsi="宋体"/>
          <w:sz w:val="24"/>
          <w:szCs w:val="24"/>
        </w:rPr>
        <w:t>2）内容要求</w:t>
      </w:r>
    </w:p>
    <w:p w14:paraId="7CE01B3F"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撰写调研报告类学位论文时，应当深入实际；论文应具有一定的理论思考，要能体现作者所掌握的法学知识、方法等；使用的社会调查方法应当科学合理，并有必要的交待；涉及的材料、数据来源清楚，具有较强可信度、代表性。</w:t>
      </w:r>
    </w:p>
    <w:p w14:paraId="3C8236F3"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sz w:val="24"/>
          <w:szCs w:val="24"/>
        </w:rPr>
        <w:t xml:space="preserve"> 调研报告类学位论文的组成及说明如下：</w:t>
      </w:r>
    </w:p>
    <w:p w14:paraId="6A82D3E1"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①绪论：明确问题和选题原因。应当介绍问题背景，可从介绍问题背景，可先从广阔的社会背景开始，逐渐缩小到作者所研究的问题，避免片面、局部地分析和研究问题。</w:t>
      </w:r>
    </w:p>
    <w:p w14:paraId="38074325"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②文献综述：对所要调查的研究题目进行必要的概念界定和理论分析，对这一领域已发表的研究成果和结论进行总结和评论，确定自己的研究重点。</w:t>
      </w:r>
    </w:p>
    <w:p w14:paraId="09A7A535"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③调研设计：介绍研究的框架。对样本选取、研究步骤、研究工具及数据处理方法等进行说明和解释。调研设计是判断有效性的重要数据，应当体现论文的学术价值。</w:t>
      </w:r>
    </w:p>
    <w:p w14:paraId="7F798FA8"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④结果分析：首先，对调研的时间、地点、人员、过程等基本情况进行必要的介绍。调查过程是否科学合理，对于取得的数据资料的真实性、客观性、全面性影响很大。其次，对收集到的资料要去粗取精、筛选分类，运用合适的统计方法对数据进行处理。再次，对数据进行规范的分析研究，对形成的观点进行合乎</w:t>
      </w:r>
      <w:r w:rsidRPr="00BD7210">
        <w:rPr>
          <w:rFonts w:ascii="宋体" w:eastAsia="宋体" w:hAnsi="宋体" w:hint="eastAsia"/>
          <w:sz w:val="24"/>
          <w:szCs w:val="24"/>
        </w:rPr>
        <w:lastRenderedPageBreak/>
        <w:t>规范的解释或说明。</w:t>
      </w:r>
    </w:p>
    <w:p w14:paraId="75892314"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结果分析应当避免材料的罗列，注意归纳整理、划分层次，通过研究分析揭示事物内部的规律，做到由表及里，得出合乎实际的结论；注意运用对比、数字、图表等来说明主题，增强调查报告的概括力、说服力。结果分析集中体现了作者处理数据的水平和理论素养，以及理论结合实践的能力，是调研报告类学位论文的主体。</w:t>
      </w:r>
    </w:p>
    <w:p w14:paraId="2913AAA2"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⑤结论建议：根据调查研究的结果，形成明确的调研结论，提出有关的决策建议，如立法建议、制度完善、机制改革、工作措施等方面。对调研进行归纳总结，说明其应用价值和改进方向。</w:t>
      </w:r>
    </w:p>
    <w:p w14:paraId="7285BFC5"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⑥附录：论文最后应附有调查的资料，如访谈提纲、访谈记录、调查问卷、档案复印件等，注明被调查的单位和个人。</w:t>
      </w:r>
    </w:p>
    <w:p w14:paraId="101AEE3E"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sz w:val="24"/>
          <w:szCs w:val="24"/>
        </w:rPr>
        <w:t>3、案例分析类</w:t>
      </w:r>
    </w:p>
    <w:p w14:paraId="743275CB"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w:t>
      </w:r>
      <w:r w:rsidRPr="00BD7210">
        <w:rPr>
          <w:rFonts w:ascii="宋体" w:eastAsia="宋体" w:hAnsi="宋体"/>
          <w:sz w:val="24"/>
          <w:szCs w:val="24"/>
        </w:rPr>
        <w:t>1）概念界定</w:t>
      </w:r>
    </w:p>
    <w:p w14:paraId="4EDDF291"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案例分析类学位论文是通过在行政法学、民事法学、商事法学、刑事法学、经济法学、诉讼法学等具有较强实践性内容的学科中选择一个具体的案例或者某一类型的案例进行分析，能够综合反映作者法学知识水平、法律应用能力的，符合学位论文规范的分析报告。</w:t>
      </w:r>
    </w:p>
    <w:p w14:paraId="33AF8E67"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w:t>
      </w:r>
      <w:r w:rsidRPr="00BD7210">
        <w:rPr>
          <w:rFonts w:ascii="宋体" w:eastAsia="宋体" w:hAnsi="宋体"/>
          <w:sz w:val="24"/>
          <w:szCs w:val="24"/>
        </w:rPr>
        <w:t>2）内容要求</w:t>
      </w:r>
    </w:p>
    <w:p w14:paraId="70F6C435"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撰写案例分析类学位论文时，应当注意案例的选择，可以是一个案例，也可以是多个案例。使用多个案例的，各案例应当相互补充，形成有机整体，避免只述不评、分散脱节、杂乱重复。案例应当具有一定探讨空间和价值，为相关案件的解决处理、制度完善、实践工作提供参考借鉴。通过案例分析，能够展现作者运用所学的理论分析问题、解决问题的能力。</w:t>
      </w:r>
    </w:p>
    <w:p w14:paraId="45D20756"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案例分析类学位论文的组成及说明如下：</w:t>
      </w:r>
    </w:p>
    <w:p w14:paraId="25703F3E"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①绪论：介绍选题的背景、研究的动机和意义、案例获取的渠道、研究范围的界定、相关问题的说明等。</w:t>
      </w:r>
    </w:p>
    <w:p w14:paraId="5E36EE8F"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②基本案例：案例一般应当来源于实习、工作中所接触的案件，并取得调查单位的同意，或全国范围内具有典型性、案情清楚的当前热点案件。案情材料应</w:t>
      </w:r>
      <w:r w:rsidRPr="00BD7210">
        <w:rPr>
          <w:rFonts w:ascii="宋体" w:eastAsia="宋体" w:hAnsi="宋体" w:hint="eastAsia"/>
          <w:sz w:val="24"/>
          <w:szCs w:val="24"/>
        </w:rPr>
        <w:lastRenderedPageBreak/>
        <w:t>当事实完整、要素齐备、行文简洁、层次清晰，涉及个人隐私的，须进行必要的掩饰性处理，并保持数据之间的协调。基本案例所占篇幅不超过</w:t>
      </w:r>
      <w:r w:rsidRPr="00BD7210">
        <w:rPr>
          <w:rFonts w:ascii="宋体" w:eastAsia="宋体" w:hAnsi="宋体"/>
          <w:sz w:val="24"/>
          <w:szCs w:val="24"/>
        </w:rPr>
        <w:t>20%。</w:t>
      </w:r>
    </w:p>
    <w:p w14:paraId="7C6AD743"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③案件的焦点和争议：应当根据案情归纳、提炼，列举出案件焦点、存在的不同观点、各自的理由及其依据。</w:t>
      </w:r>
    </w:p>
    <w:p w14:paraId="29D11416"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④案件定性和法律适用：从学理和司法实践的角度，提炼出法学理论研究的问题，如法律概念、法律关系、法学原理、法律原则等，运用所学到的法学理论知识对案例展开理论分析，得出该案的处理意见。</w:t>
      </w:r>
    </w:p>
    <w:p w14:paraId="54FC5573" w14:textId="77777777" w:rsidR="00BD7210" w:rsidRPr="00BD7210"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⑤研究结论和思考建议：对解决案例本身，或者解决类似案件提供建议，并对案例相关的理论和实践问题进行深化或拓展思考，如问题根源、立法建议、机制完善、对策措施等。</w:t>
      </w:r>
    </w:p>
    <w:p w14:paraId="54D22AE7" w14:textId="08EA4BCB" w:rsidR="00CC1FEB" w:rsidRDefault="00BD7210" w:rsidP="00BD7210">
      <w:pPr>
        <w:spacing w:before="50" w:after="50" w:line="360" w:lineRule="auto"/>
        <w:ind w:firstLineChars="200" w:firstLine="480"/>
        <w:rPr>
          <w:rFonts w:ascii="宋体" w:eastAsia="宋体" w:hAnsi="宋体"/>
          <w:sz w:val="24"/>
          <w:szCs w:val="24"/>
        </w:rPr>
      </w:pPr>
      <w:r w:rsidRPr="00BD7210">
        <w:rPr>
          <w:rFonts w:ascii="宋体" w:eastAsia="宋体" w:hAnsi="宋体" w:hint="eastAsia"/>
          <w:sz w:val="24"/>
          <w:szCs w:val="24"/>
        </w:rPr>
        <w:t>二、</w:t>
      </w:r>
      <w:r w:rsidRPr="00BD7210">
        <w:rPr>
          <w:rFonts w:ascii="宋体" w:eastAsia="宋体" w:hAnsi="宋体"/>
          <w:sz w:val="24"/>
          <w:szCs w:val="24"/>
        </w:rPr>
        <w:t>法律硕士专业学位论文评价指标体系</w:t>
      </w:r>
    </w:p>
    <w:p w14:paraId="1F6A66FE" w14:textId="5FFDAAC9" w:rsidR="00BD7210" w:rsidRPr="00BD7210" w:rsidRDefault="00BD7210" w:rsidP="00BD7210">
      <w:pPr>
        <w:spacing w:before="50" w:after="50" w:line="360" w:lineRule="auto"/>
        <w:ind w:firstLineChars="200" w:firstLine="482"/>
        <w:jc w:val="center"/>
        <w:rPr>
          <w:rFonts w:ascii="宋体" w:eastAsia="宋体" w:hAnsi="宋体" w:hint="eastAsia"/>
          <w:b/>
          <w:bCs/>
          <w:sz w:val="24"/>
          <w:szCs w:val="24"/>
        </w:rPr>
      </w:pPr>
      <w:r w:rsidRPr="00BD7210">
        <w:rPr>
          <w:rFonts w:ascii="宋体" w:eastAsia="宋体" w:hAnsi="宋体" w:hint="eastAsia"/>
          <w:b/>
          <w:bCs/>
          <w:sz w:val="24"/>
          <w:szCs w:val="24"/>
        </w:rPr>
        <w:t>专题研究类</w:t>
      </w:r>
    </w:p>
    <w:tbl>
      <w:tblPr>
        <w:tblW w:w="8778" w:type="dxa"/>
        <w:tblCellMar>
          <w:left w:w="0" w:type="dxa"/>
          <w:right w:w="0" w:type="dxa"/>
        </w:tblCellMar>
        <w:tblLook w:val="04A0" w:firstRow="1" w:lastRow="0" w:firstColumn="1" w:lastColumn="0" w:noHBand="0" w:noVBand="1"/>
      </w:tblPr>
      <w:tblGrid>
        <w:gridCol w:w="2064"/>
        <w:gridCol w:w="5439"/>
        <w:gridCol w:w="1275"/>
      </w:tblGrid>
      <w:tr w:rsidR="00BD7210" w:rsidRPr="00BD7210" w14:paraId="34A86D65" w14:textId="77777777" w:rsidTr="00BD7210">
        <w:trPr>
          <w:trHeight w:val="348"/>
        </w:trPr>
        <w:tc>
          <w:tcPr>
            <w:tcW w:w="20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900ACE9" w14:textId="77777777" w:rsidR="00BD7210" w:rsidRPr="00BD7210" w:rsidRDefault="00BD7210" w:rsidP="00BD7210">
            <w:pPr>
              <w:widowControl/>
              <w:spacing w:line="540" w:lineRule="atLeast"/>
              <w:jc w:val="center"/>
              <w:rPr>
                <w:rFonts w:ascii="&amp;quot" w:eastAsia="宋体" w:hAnsi="&amp;quot" w:cs="宋体"/>
                <w:b/>
                <w:bCs/>
                <w:color w:val="4D453A"/>
                <w:kern w:val="0"/>
                <w:sz w:val="24"/>
                <w:szCs w:val="24"/>
              </w:rPr>
            </w:pPr>
            <w:r w:rsidRPr="00BD7210">
              <w:rPr>
                <w:rFonts w:ascii="宋体" w:eastAsia="宋体" w:hAnsi="宋体" w:cs="宋体" w:hint="eastAsia"/>
                <w:b/>
                <w:bCs/>
                <w:color w:val="4D453A"/>
                <w:kern w:val="0"/>
                <w:sz w:val="24"/>
                <w:szCs w:val="24"/>
              </w:rPr>
              <w:t>评价指标</w:t>
            </w:r>
          </w:p>
        </w:tc>
        <w:tc>
          <w:tcPr>
            <w:tcW w:w="54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9F64C05" w14:textId="77777777" w:rsidR="00BD7210" w:rsidRPr="00BD7210" w:rsidRDefault="00BD7210" w:rsidP="00BD7210">
            <w:pPr>
              <w:widowControl/>
              <w:spacing w:line="540" w:lineRule="atLeast"/>
              <w:jc w:val="center"/>
              <w:rPr>
                <w:rFonts w:ascii="&amp;quot" w:eastAsia="宋体" w:hAnsi="&amp;quot" w:cs="宋体"/>
                <w:b/>
                <w:bCs/>
                <w:color w:val="4D453A"/>
                <w:kern w:val="0"/>
                <w:sz w:val="24"/>
                <w:szCs w:val="24"/>
              </w:rPr>
            </w:pPr>
            <w:r w:rsidRPr="00BD7210">
              <w:rPr>
                <w:rFonts w:ascii="宋体" w:eastAsia="宋体" w:hAnsi="宋体" w:cs="宋体" w:hint="eastAsia"/>
                <w:b/>
                <w:bCs/>
                <w:color w:val="4D453A"/>
                <w:kern w:val="0"/>
                <w:sz w:val="24"/>
                <w:szCs w:val="24"/>
              </w:rPr>
              <w:t>评价要素</w:t>
            </w:r>
          </w:p>
        </w:tc>
        <w:tc>
          <w:tcPr>
            <w:tcW w:w="12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8CF52CE" w14:textId="77777777" w:rsidR="00BD7210" w:rsidRPr="00BD7210" w:rsidRDefault="00BD7210" w:rsidP="00BD7210">
            <w:pPr>
              <w:widowControl/>
              <w:spacing w:line="540" w:lineRule="atLeast"/>
              <w:jc w:val="center"/>
              <w:rPr>
                <w:rFonts w:ascii="&amp;quot" w:eastAsia="宋体" w:hAnsi="&amp;quot" w:cs="宋体"/>
                <w:b/>
                <w:bCs/>
                <w:color w:val="4D453A"/>
                <w:kern w:val="0"/>
                <w:sz w:val="24"/>
                <w:szCs w:val="24"/>
              </w:rPr>
            </w:pPr>
            <w:r w:rsidRPr="00BD7210">
              <w:rPr>
                <w:rFonts w:ascii="宋体" w:eastAsia="宋体" w:hAnsi="宋体" w:cs="宋体" w:hint="eastAsia"/>
                <w:b/>
                <w:bCs/>
                <w:color w:val="4D453A"/>
                <w:kern w:val="0"/>
                <w:sz w:val="24"/>
                <w:szCs w:val="24"/>
              </w:rPr>
              <w:t>权重</w:t>
            </w:r>
          </w:p>
        </w:tc>
      </w:tr>
      <w:tr w:rsidR="00BD7210" w:rsidRPr="00BD7210" w14:paraId="742BAC23" w14:textId="77777777" w:rsidTr="00BD7210">
        <w:trPr>
          <w:trHeight w:val="365"/>
        </w:trPr>
        <w:tc>
          <w:tcPr>
            <w:tcW w:w="20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C799D40"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选题和特色</w:t>
            </w:r>
          </w:p>
        </w:tc>
        <w:tc>
          <w:tcPr>
            <w:tcW w:w="54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09266C3"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选题新颖，来源于实际，具有较大学术或应用价值，能够体现专业类别特点，方向明确，范围适中。</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7CF765"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20%</w:t>
            </w:r>
          </w:p>
        </w:tc>
      </w:tr>
      <w:tr w:rsidR="00BD7210" w:rsidRPr="00BD7210" w14:paraId="70E9D092" w14:textId="77777777" w:rsidTr="00BD7210">
        <w:trPr>
          <w:trHeight w:val="348"/>
        </w:trPr>
        <w:tc>
          <w:tcPr>
            <w:tcW w:w="20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A77C1BC"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文献综述</w:t>
            </w:r>
          </w:p>
        </w:tc>
        <w:tc>
          <w:tcPr>
            <w:tcW w:w="54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502F6C"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能够综合反映主题相关领域的研究现状，概念界定合理，归纳总结正确。</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38322D"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20%</w:t>
            </w:r>
          </w:p>
        </w:tc>
      </w:tr>
      <w:tr w:rsidR="00BD7210" w:rsidRPr="00BD7210" w14:paraId="248168D4" w14:textId="77777777" w:rsidTr="00BD7210">
        <w:trPr>
          <w:trHeight w:val="348"/>
        </w:trPr>
        <w:tc>
          <w:tcPr>
            <w:tcW w:w="20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4F3645A"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理论基础</w:t>
            </w:r>
          </w:p>
        </w:tc>
        <w:tc>
          <w:tcPr>
            <w:tcW w:w="54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5DBF84"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体现作者具有较强的理论基础，具备复合型的知识结构。</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88F73B"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20%</w:t>
            </w:r>
          </w:p>
        </w:tc>
      </w:tr>
      <w:tr w:rsidR="00BD7210" w:rsidRPr="00BD7210" w14:paraId="0B672AE0" w14:textId="77777777" w:rsidTr="00BD7210">
        <w:trPr>
          <w:trHeight w:val="365"/>
        </w:trPr>
        <w:tc>
          <w:tcPr>
            <w:tcW w:w="20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39F510E"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应用能力</w:t>
            </w:r>
          </w:p>
        </w:tc>
        <w:tc>
          <w:tcPr>
            <w:tcW w:w="54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F536DD"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能够灵活运用理论知识，研究难度大，分析方法科学，具有发现问题、解决问题的能力，成果具有创新性或现实价值。</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469FA5"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20%</w:t>
            </w:r>
          </w:p>
        </w:tc>
      </w:tr>
      <w:tr w:rsidR="00BD7210" w:rsidRPr="00BD7210" w14:paraId="546FA1BF" w14:textId="77777777" w:rsidTr="00BD7210">
        <w:trPr>
          <w:trHeight w:val="348"/>
        </w:trPr>
        <w:tc>
          <w:tcPr>
            <w:tcW w:w="20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FE4941E"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写作能力</w:t>
            </w:r>
          </w:p>
        </w:tc>
        <w:tc>
          <w:tcPr>
            <w:tcW w:w="543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F12F3FA"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文笔流畅，条理清晰，论证严密，重点突出，学风严谨，格式规范。</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2696B0"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20%</w:t>
            </w:r>
          </w:p>
        </w:tc>
      </w:tr>
      <w:tr w:rsidR="00BD7210" w:rsidRPr="00BD7210" w14:paraId="47502EE0" w14:textId="77777777" w:rsidTr="00BD7210">
        <w:trPr>
          <w:trHeight w:val="365"/>
        </w:trPr>
        <w:tc>
          <w:tcPr>
            <w:tcW w:w="750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99D04FC" w14:textId="77777777" w:rsidR="00BD7210" w:rsidRPr="00BD7210" w:rsidRDefault="00BD7210" w:rsidP="00BD7210">
            <w:pPr>
              <w:widowControl/>
              <w:spacing w:line="540" w:lineRule="atLeast"/>
              <w:ind w:firstLine="480"/>
              <w:jc w:val="center"/>
              <w:rPr>
                <w:rFonts w:ascii="&amp;quot" w:eastAsia="宋体" w:hAnsi="&amp;quot" w:cs="宋体"/>
                <w:kern w:val="0"/>
                <w:sz w:val="22"/>
              </w:rPr>
            </w:pPr>
            <w:r w:rsidRPr="00BD7210">
              <w:rPr>
                <w:rFonts w:ascii="宋体" w:eastAsia="宋体" w:hAnsi="宋体" w:cs="宋体" w:hint="eastAsia"/>
                <w:kern w:val="0"/>
                <w:sz w:val="22"/>
              </w:rPr>
              <w:t>综合评价</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7D52743" w14:textId="77777777" w:rsidR="00BD7210" w:rsidRPr="00BD7210" w:rsidRDefault="00BD7210" w:rsidP="00BD7210">
            <w:pPr>
              <w:widowControl/>
              <w:jc w:val="left"/>
              <w:rPr>
                <w:rFonts w:ascii="&amp;quot" w:eastAsia="宋体" w:hAnsi="&amp;quot" w:cs="宋体"/>
                <w:kern w:val="0"/>
                <w:sz w:val="22"/>
              </w:rPr>
            </w:pPr>
          </w:p>
        </w:tc>
      </w:tr>
    </w:tbl>
    <w:p w14:paraId="24EA092A" w14:textId="2BBA6795" w:rsidR="00BD7210" w:rsidRDefault="00BD7210" w:rsidP="00BD7210">
      <w:pPr>
        <w:spacing w:before="50" w:after="50" w:line="360" w:lineRule="auto"/>
        <w:ind w:firstLineChars="200" w:firstLine="440"/>
        <w:rPr>
          <w:rFonts w:ascii="宋体" w:eastAsia="宋体" w:hAnsi="宋体"/>
          <w:sz w:val="22"/>
        </w:rPr>
      </w:pPr>
      <w:r w:rsidRPr="00BD7210">
        <w:rPr>
          <w:rFonts w:ascii="宋体" w:eastAsia="宋体" w:hAnsi="宋体" w:hint="eastAsia"/>
          <w:sz w:val="22"/>
        </w:rPr>
        <w:t>注：评价结论分为优秀、良好、合格、不合格四种。优秀：≥</w:t>
      </w:r>
      <w:r w:rsidRPr="00BD7210">
        <w:rPr>
          <w:rFonts w:ascii="宋体" w:eastAsia="宋体" w:hAnsi="宋体"/>
          <w:sz w:val="22"/>
        </w:rPr>
        <w:t>90；良好89—75；合</w:t>
      </w:r>
      <w:r w:rsidRPr="00BD7210">
        <w:rPr>
          <w:rFonts w:ascii="宋体" w:eastAsia="宋体" w:hAnsi="宋体"/>
          <w:sz w:val="22"/>
        </w:rPr>
        <w:lastRenderedPageBreak/>
        <w:t>格：74—60；不合格：≤59。</w:t>
      </w:r>
    </w:p>
    <w:p w14:paraId="2924997F" w14:textId="77777777" w:rsidR="00BD7210" w:rsidRPr="00BD7210" w:rsidRDefault="00BD7210" w:rsidP="00BD7210">
      <w:pPr>
        <w:spacing w:before="50" w:after="50" w:line="360" w:lineRule="auto"/>
        <w:ind w:firstLineChars="200" w:firstLine="440"/>
        <w:rPr>
          <w:rFonts w:ascii="宋体" w:eastAsia="宋体" w:hAnsi="宋体" w:hint="eastAsia"/>
          <w:sz w:val="22"/>
        </w:rPr>
      </w:pPr>
    </w:p>
    <w:p w14:paraId="709EFD04" w14:textId="1E5D6AAE" w:rsidR="00BD7210" w:rsidRPr="00BD7210" w:rsidRDefault="00BD7210" w:rsidP="00BD7210">
      <w:pPr>
        <w:widowControl/>
        <w:spacing w:afterLines="50" w:after="156" w:line="540" w:lineRule="atLeast"/>
        <w:ind w:firstLine="482"/>
        <w:jc w:val="center"/>
        <w:rPr>
          <w:rFonts w:ascii="宋体" w:eastAsia="宋体" w:hAnsi="宋体" w:cs="宋体" w:hint="eastAsia"/>
          <w:b/>
          <w:bCs/>
          <w:kern w:val="0"/>
          <w:sz w:val="24"/>
          <w:szCs w:val="24"/>
        </w:rPr>
      </w:pPr>
      <w:r w:rsidRPr="00BD7210">
        <w:rPr>
          <w:rFonts w:ascii="宋体" w:eastAsia="宋体" w:hAnsi="宋体" w:cs="宋体" w:hint="eastAsia"/>
          <w:b/>
          <w:bCs/>
          <w:kern w:val="0"/>
          <w:sz w:val="24"/>
          <w:szCs w:val="24"/>
        </w:rPr>
        <w:t>调研报告类</w:t>
      </w:r>
    </w:p>
    <w:tbl>
      <w:tblPr>
        <w:tblW w:w="8778" w:type="dxa"/>
        <w:tblCellMar>
          <w:left w:w="0" w:type="dxa"/>
          <w:right w:w="0" w:type="dxa"/>
        </w:tblCellMar>
        <w:tblLook w:val="04A0" w:firstRow="1" w:lastRow="0" w:firstColumn="1" w:lastColumn="0" w:noHBand="0" w:noVBand="1"/>
      </w:tblPr>
      <w:tblGrid>
        <w:gridCol w:w="2075"/>
        <w:gridCol w:w="5286"/>
        <w:gridCol w:w="1417"/>
      </w:tblGrid>
      <w:tr w:rsidR="00BD7210" w:rsidRPr="00BD7210" w14:paraId="16208362" w14:textId="77777777" w:rsidTr="00BD7210">
        <w:trPr>
          <w:trHeight w:val="348"/>
        </w:trPr>
        <w:tc>
          <w:tcPr>
            <w:tcW w:w="207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72B5006" w14:textId="77777777" w:rsidR="00BD7210" w:rsidRPr="00BD7210" w:rsidRDefault="00BD7210" w:rsidP="00BD7210">
            <w:pPr>
              <w:widowControl/>
              <w:spacing w:line="540" w:lineRule="atLeast"/>
              <w:jc w:val="center"/>
              <w:rPr>
                <w:rFonts w:ascii="&amp;quot" w:eastAsia="宋体" w:hAnsi="&amp;quot" w:cs="宋体"/>
                <w:b/>
                <w:bCs/>
                <w:kern w:val="0"/>
                <w:sz w:val="24"/>
                <w:szCs w:val="24"/>
              </w:rPr>
            </w:pPr>
            <w:r w:rsidRPr="00BD7210">
              <w:rPr>
                <w:rFonts w:ascii="宋体" w:eastAsia="宋体" w:hAnsi="宋体" w:cs="宋体" w:hint="eastAsia"/>
                <w:b/>
                <w:bCs/>
                <w:kern w:val="0"/>
                <w:sz w:val="24"/>
                <w:szCs w:val="24"/>
              </w:rPr>
              <w:t>评价指标</w:t>
            </w:r>
          </w:p>
        </w:tc>
        <w:tc>
          <w:tcPr>
            <w:tcW w:w="52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A9A93F" w14:textId="77777777" w:rsidR="00BD7210" w:rsidRPr="00BD7210" w:rsidRDefault="00BD7210" w:rsidP="00BD7210">
            <w:pPr>
              <w:widowControl/>
              <w:spacing w:line="540" w:lineRule="atLeast"/>
              <w:jc w:val="center"/>
              <w:rPr>
                <w:rFonts w:ascii="&amp;quot" w:eastAsia="宋体" w:hAnsi="&amp;quot" w:cs="宋体"/>
                <w:b/>
                <w:bCs/>
                <w:kern w:val="0"/>
                <w:sz w:val="24"/>
                <w:szCs w:val="24"/>
              </w:rPr>
            </w:pPr>
            <w:r w:rsidRPr="00BD7210">
              <w:rPr>
                <w:rFonts w:ascii="宋体" w:eastAsia="宋体" w:hAnsi="宋体" w:cs="宋体" w:hint="eastAsia"/>
                <w:b/>
                <w:bCs/>
                <w:kern w:val="0"/>
                <w:sz w:val="24"/>
                <w:szCs w:val="24"/>
              </w:rPr>
              <w:t>评价要素</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CE946A" w14:textId="77777777" w:rsidR="00BD7210" w:rsidRPr="00BD7210" w:rsidRDefault="00BD7210" w:rsidP="00BD7210">
            <w:pPr>
              <w:widowControl/>
              <w:spacing w:line="540" w:lineRule="atLeast"/>
              <w:jc w:val="center"/>
              <w:rPr>
                <w:rFonts w:ascii="&amp;quot" w:eastAsia="宋体" w:hAnsi="&amp;quot" w:cs="宋体"/>
                <w:b/>
                <w:bCs/>
                <w:kern w:val="0"/>
                <w:sz w:val="24"/>
                <w:szCs w:val="24"/>
              </w:rPr>
            </w:pPr>
            <w:r w:rsidRPr="00BD7210">
              <w:rPr>
                <w:rFonts w:ascii="宋体" w:eastAsia="宋体" w:hAnsi="宋体" w:cs="宋体" w:hint="eastAsia"/>
                <w:b/>
                <w:bCs/>
                <w:kern w:val="0"/>
                <w:sz w:val="24"/>
                <w:szCs w:val="24"/>
              </w:rPr>
              <w:t>权重</w:t>
            </w:r>
          </w:p>
        </w:tc>
      </w:tr>
      <w:tr w:rsidR="00BD7210" w:rsidRPr="00BD7210" w14:paraId="1EEFB093" w14:textId="77777777" w:rsidTr="00BD7210">
        <w:trPr>
          <w:trHeight w:val="365"/>
        </w:trPr>
        <w:tc>
          <w:tcPr>
            <w:tcW w:w="20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85D12BA"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选题和特色</w:t>
            </w:r>
          </w:p>
        </w:tc>
        <w:tc>
          <w:tcPr>
            <w:tcW w:w="5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A45864"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选题新颖，来源于实际，具有较大学术或应用价值，能够体现专业类别特点，范围适中；文献综述能够综合反映选题相关领域的研究现状。</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DFC0AE"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20%</w:t>
            </w:r>
          </w:p>
        </w:tc>
      </w:tr>
      <w:tr w:rsidR="00BD7210" w:rsidRPr="00BD7210" w14:paraId="68485BA7" w14:textId="77777777" w:rsidTr="00BD7210">
        <w:trPr>
          <w:trHeight w:val="348"/>
        </w:trPr>
        <w:tc>
          <w:tcPr>
            <w:tcW w:w="20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C55B750"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调研设计</w:t>
            </w:r>
          </w:p>
        </w:tc>
        <w:tc>
          <w:tcPr>
            <w:tcW w:w="5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6675F2"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调研设计科学，紧扣主题，资料来源清楚，数据翔实可靠，附录完整。</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C77E63"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20%</w:t>
            </w:r>
          </w:p>
        </w:tc>
      </w:tr>
      <w:tr w:rsidR="00BD7210" w:rsidRPr="00BD7210" w14:paraId="525CC219" w14:textId="77777777" w:rsidTr="00BD7210">
        <w:trPr>
          <w:trHeight w:val="348"/>
        </w:trPr>
        <w:tc>
          <w:tcPr>
            <w:tcW w:w="20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F0FEA5"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理论基础</w:t>
            </w:r>
          </w:p>
        </w:tc>
        <w:tc>
          <w:tcPr>
            <w:tcW w:w="5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65C5C6"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体现作者具有较强的理论基础，具备复合型的知识结构。</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6121DC"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20%</w:t>
            </w:r>
          </w:p>
        </w:tc>
      </w:tr>
      <w:tr w:rsidR="00BD7210" w:rsidRPr="00BD7210" w14:paraId="56FB6389" w14:textId="77777777" w:rsidTr="00BD7210">
        <w:trPr>
          <w:trHeight w:val="365"/>
        </w:trPr>
        <w:tc>
          <w:tcPr>
            <w:tcW w:w="20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8F165E"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应用能力</w:t>
            </w:r>
          </w:p>
        </w:tc>
        <w:tc>
          <w:tcPr>
            <w:tcW w:w="5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59F375"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能够灵活运用理论知识，研究难度大，分析方法科学，具有发现问题、解决问题的能力，成果具有创新性或现实价值。</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DDAB24"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20%</w:t>
            </w:r>
          </w:p>
        </w:tc>
      </w:tr>
      <w:tr w:rsidR="00BD7210" w:rsidRPr="00BD7210" w14:paraId="7254A13A" w14:textId="77777777" w:rsidTr="00BD7210">
        <w:trPr>
          <w:trHeight w:val="348"/>
        </w:trPr>
        <w:tc>
          <w:tcPr>
            <w:tcW w:w="20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5266859"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写作能力</w:t>
            </w:r>
          </w:p>
        </w:tc>
        <w:tc>
          <w:tcPr>
            <w:tcW w:w="5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7DCF30"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文笔流畅，条理清晰，论证严密，重点突出，学风严谨，格式规范。</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822866" w14:textId="77777777" w:rsidR="00BD7210" w:rsidRPr="00BD7210" w:rsidRDefault="00BD7210" w:rsidP="00BD7210">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20%</w:t>
            </w:r>
          </w:p>
        </w:tc>
      </w:tr>
      <w:tr w:rsidR="00BD7210" w:rsidRPr="00BD7210" w14:paraId="24A4EFCA" w14:textId="77777777" w:rsidTr="00BD7210">
        <w:trPr>
          <w:trHeight w:val="365"/>
        </w:trPr>
        <w:tc>
          <w:tcPr>
            <w:tcW w:w="736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3BA158C" w14:textId="77777777" w:rsidR="00BD7210" w:rsidRPr="00BD7210" w:rsidRDefault="00BD7210" w:rsidP="00BD7210">
            <w:pPr>
              <w:widowControl/>
              <w:spacing w:line="540" w:lineRule="atLeast"/>
              <w:jc w:val="center"/>
              <w:rPr>
                <w:rFonts w:ascii="&amp;quot" w:eastAsia="宋体" w:hAnsi="&amp;quot" w:cs="宋体"/>
                <w:kern w:val="0"/>
                <w:sz w:val="22"/>
              </w:rPr>
            </w:pPr>
            <w:r w:rsidRPr="00BD7210">
              <w:rPr>
                <w:rFonts w:ascii="宋体" w:eastAsia="宋体" w:hAnsi="宋体" w:cs="宋体" w:hint="eastAsia"/>
                <w:kern w:val="0"/>
                <w:sz w:val="22"/>
              </w:rPr>
              <w:t>综合评价</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D96FDC" w14:textId="77777777" w:rsidR="00BD7210" w:rsidRPr="00BD7210" w:rsidRDefault="00BD7210" w:rsidP="00BD7210">
            <w:pPr>
              <w:widowControl/>
              <w:rPr>
                <w:rFonts w:ascii="&amp;quot" w:eastAsia="宋体" w:hAnsi="&amp;quot" w:cs="宋体"/>
                <w:kern w:val="0"/>
                <w:sz w:val="22"/>
              </w:rPr>
            </w:pPr>
          </w:p>
        </w:tc>
      </w:tr>
    </w:tbl>
    <w:p w14:paraId="0017C3E3" w14:textId="57A4C05F" w:rsidR="00BD7210" w:rsidRDefault="00BD7210" w:rsidP="00BD7210">
      <w:pPr>
        <w:spacing w:before="50" w:after="50" w:line="360" w:lineRule="auto"/>
        <w:ind w:firstLineChars="200" w:firstLine="440"/>
        <w:rPr>
          <w:rFonts w:ascii="宋体" w:eastAsia="宋体" w:hAnsi="宋体"/>
          <w:sz w:val="22"/>
        </w:rPr>
      </w:pPr>
      <w:r w:rsidRPr="00BD7210">
        <w:rPr>
          <w:rFonts w:ascii="宋体" w:eastAsia="宋体" w:hAnsi="宋体" w:hint="eastAsia"/>
          <w:sz w:val="22"/>
        </w:rPr>
        <w:t>注：评价结论分为优秀、良好、合格、不合格四种。优秀：≥</w:t>
      </w:r>
      <w:r w:rsidRPr="00BD7210">
        <w:rPr>
          <w:rFonts w:ascii="宋体" w:eastAsia="宋体" w:hAnsi="宋体"/>
          <w:sz w:val="22"/>
        </w:rPr>
        <w:t>90；良好89—75；合格：74—60；不合格：≤59。</w:t>
      </w:r>
    </w:p>
    <w:p w14:paraId="6674D91F" w14:textId="77777777" w:rsidR="00BD7210" w:rsidRPr="00BD7210" w:rsidRDefault="00BD7210" w:rsidP="00BD7210">
      <w:pPr>
        <w:spacing w:before="50" w:after="50" w:line="360" w:lineRule="auto"/>
        <w:ind w:firstLineChars="200" w:firstLine="440"/>
        <w:rPr>
          <w:rFonts w:ascii="宋体" w:eastAsia="宋体" w:hAnsi="宋体" w:hint="eastAsia"/>
          <w:sz w:val="22"/>
        </w:rPr>
      </w:pPr>
    </w:p>
    <w:p w14:paraId="1B2B78AD" w14:textId="62D67072" w:rsidR="00BD7210" w:rsidRPr="00BD7210" w:rsidRDefault="00BD7210" w:rsidP="00BD7210">
      <w:pPr>
        <w:widowControl/>
        <w:spacing w:afterLines="50" w:after="156" w:line="540" w:lineRule="atLeast"/>
        <w:ind w:firstLine="482"/>
        <w:jc w:val="center"/>
        <w:rPr>
          <w:rFonts w:ascii="宋体" w:eastAsia="宋体" w:hAnsi="宋体" w:cs="宋体" w:hint="eastAsia"/>
          <w:b/>
          <w:bCs/>
          <w:kern w:val="0"/>
          <w:sz w:val="24"/>
          <w:szCs w:val="24"/>
        </w:rPr>
      </w:pPr>
      <w:r>
        <w:rPr>
          <w:rFonts w:ascii="宋体" w:eastAsia="宋体" w:hAnsi="宋体" w:cs="宋体" w:hint="eastAsia"/>
          <w:b/>
          <w:bCs/>
          <w:kern w:val="0"/>
          <w:sz w:val="24"/>
          <w:szCs w:val="24"/>
        </w:rPr>
        <w:t>案例研究</w:t>
      </w:r>
      <w:r w:rsidRPr="00BD7210">
        <w:rPr>
          <w:rFonts w:ascii="宋体" w:eastAsia="宋体" w:hAnsi="宋体" w:cs="宋体" w:hint="eastAsia"/>
          <w:b/>
          <w:bCs/>
          <w:kern w:val="0"/>
          <w:sz w:val="24"/>
          <w:szCs w:val="24"/>
        </w:rPr>
        <w:t>类</w:t>
      </w:r>
    </w:p>
    <w:tbl>
      <w:tblPr>
        <w:tblW w:w="8778" w:type="dxa"/>
        <w:tblCellMar>
          <w:left w:w="0" w:type="dxa"/>
          <w:right w:w="0" w:type="dxa"/>
        </w:tblCellMar>
        <w:tblLook w:val="04A0" w:firstRow="1" w:lastRow="0" w:firstColumn="1" w:lastColumn="0" w:noHBand="0" w:noVBand="1"/>
      </w:tblPr>
      <w:tblGrid>
        <w:gridCol w:w="2075"/>
        <w:gridCol w:w="5286"/>
        <w:gridCol w:w="1417"/>
      </w:tblGrid>
      <w:tr w:rsidR="00BD7210" w:rsidRPr="00BD7210" w14:paraId="7C9E5876" w14:textId="77777777" w:rsidTr="00A80D8E">
        <w:trPr>
          <w:trHeight w:val="348"/>
        </w:trPr>
        <w:tc>
          <w:tcPr>
            <w:tcW w:w="207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DC14270" w14:textId="77777777" w:rsidR="00BD7210" w:rsidRPr="00BD7210" w:rsidRDefault="00BD7210" w:rsidP="00A80D8E">
            <w:pPr>
              <w:widowControl/>
              <w:spacing w:line="540" w:lineRule="atLeast"/>
              <w:jc w:val="center"/>
              <w:rPr>
                <w:rFonts w:ascii="&amp;quot" w:eastAsia="宋体" w:hAnsi="&amp;quot" w:cs="宋体"/>
                <w:b/>
                <w:bCs/>
                <w:kern w:val="0"/>
                <w:sz w:val="24"/>
                <w:szCs w:val="24"/>
              </w:rPr>
            </w:pPr>
            <w:r w:rsidRPr="00BD7210">
              <w:rPr>
                <w:rFonts w:ascii="宋体" w:eastAsia="宋体" w:hAnsi="宋体" w:cs="宋体" w:hint="eastAsia"/>
                <w:b/>
                <w:bCs/>
                <w:kern w:val="0"/>
                <w:sz w:val="24"/>
                <w:szCs w:val="24"/>
              </w:rPr>
              <w:t>评价指标</w:t>
            </w:r>
          </w:p>
        </w:tc>
        <w:tc>
          <w:tcPr>
            <w:tcW w:w="52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1EA85E" w14:textId="77777777" w:rsidR="00BD7210" w:rsidRPr="00BD7210" w:rsidRDefault="00BD7210" w:rsidP="00A80D8E">
            <w:pPr>
              <w:widowControl/>
              <w:spacing w:line="540" w:lineRule="atLeast"/>
              <w:jc w:val="center"/>
              <w:rPr>
                <w:rFonts w:ascii="&amp;quot" w:eastAsia="宋体" w:hAnsi="&amp;quot" w:cs="宋体"/>
                <w:b/>
                <w:bCs/>
                <w:kern w:val="0"/>
                <w:sz w:val="24"/>
                <w:szCs w:val="24"/>
              </w:rPr>
            </w:pPr>
            <w:r w:rsidRPr="00BD7210">
              <w:rPr>
                <w:rFonts w:ascii="宋体" w:eastAsia="宋体" w:hAnsi="宋体" w:cs="宋体" w:hint="eastAsia"/>
                <w:b/>
                <w:bCs/>
                <w:kern w:val="0"/>
                <w:sz w:val="24"/>
                <w:szCs w:val="24"/>
              </w:rPr>
              <w:t>评价要素</w:t>
            </w:r>
          </w:p>
        </w:tc>
        <w:tc>
          <w:tcPr>
            <w:tcW w:w="1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2DE45A" w14:textId="77777777" w:rsidR="00BD7210" w:rsidRPr="00BD7210" w:rsidRDefault="00BD7210" w:rsidP="00A80D8E">
            <w:pPr>
              <w:widowControl/>
              <w:spacing w:line="540" w:lineRule="atLeast"/>
              <w:jc w:val="center"/>
              <w:rPr>
                <w:rFonts w:ascii="&amp;quot" w:eastAsia="宋体" w:hAnsi="&amp;quot" w:cs="宋体"/>
                <w:b/>
                <w:bCs/>
                <w:kern w:val="0"/>
                <w:sz w:val="24"/>
                <w:szCs w:val="24"/>
              </w:rPr>
            </w:pPr>
            <w:r w:rsidRPr="00BD7210">
              <w:rPr>
                <w:rFonts w:ascii="宋体" w:eastAsia="宋体" w:hAnsi="宋体" w:cs="宋体" w:hint="eastAsia"/>
                <w:b/>
                <w:bCs/>
                <w:kern w:val="0"/>
                <w:sz w:val="24"/>
                <w:szCs w:val="24"/>
              </w:rPr>
              <w:t>权重</w:t>
            </w:r>
          </w:p>
        </w:tc>
      </w:tr>
      <w:tr w:rsidR="00BD7210" w:rsidRPr="00BD7210" w14:paraId="3B9C46C8" w14:textId="77777777" w:rsidTr="00A80D8E">
        <w:trPr>
          <w:trHeight w:val="365"/>
        </w:trPr>
        <w:tc>
          <w:tcPr>
            <w:tcW w:w="20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1B4AC2A" w14:textId="77777777" w:rsidR="00BD7210" w:rsidRPr="00BD7210" w:rsidRDefault="00BD7210" w:rsidP="00A80D8E">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选题和特色</w:t>
            </w:r>
          </w:p>
        </w:tc>
        <w:tc>
          <w:tcPr>
            <w:tcW w:w="5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B3DA67D" w14:textId="77777777" w:rsidR="00BD7210" w:rsidRPr="00BD7210" w:rsidRDefault="00BD7210" w:rsidP="00A80D8E">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选题新颖，来源于实际，具有较大学术或应用价值，能够体现专业类别特点，范围适中；文献综述能够综合反映选题相关领域的研究现状。</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290471" w14:textId="77777777" w:rsidR="00BD7210" w:rsidRPr="00BD7210" w:rsidRDefault="00BD7210" w:rsidP="00A80D8E">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20%</w:t>
            </w:r>
          </w:p>
        </w:tc>
      </w:tr>
      <w:tr w:rsidR="00BD7210" w:rsidRPr="00BD7210" w14:paraId="00D3AD6C" w14:textId="77777777" w:rsidTr="00A80D8E">
        <w:trPr>
          <w:trHeight w:val="348"/>
        </w:trPr>
        <w:tc>
          <w:tcPr>
            <w:tcW w:w="20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554376D" w14:textId="77777777" w:rsidR="00BD7210" w:rsidRPr="00BD7210" w:rsidRDefault="00BD7210" w:rsidP="00A80D8E">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lastRenderedPageBreak/>
              <w:t>调研设计</w:t>
            </w:r>
          </w:p>
        </w:tc>
        <w:tc>
          <w:tcPr>
            <w:tcW w:w="5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DF4975" w14:textId="77777777" w:rsidR="00BD7210" w:rsidRPr="00BD7210" w:rsidRDefault="00BD7210" w:rsidP="00A80D8E">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调研设计科学，紧扣主题，资料来源清楚，数据翔实可靠，附录完整。</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11E6E5" w14:textId="77777777" w:rsidR="00BD7210" w:rsidRPr="00BD7210" w:rsidRDefault="00BD7210" w:rsidP="00A80D8E">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20%</w:t>
            </w:r>
          </w:p>
        </w:tc>
      </w:tr>
      <w:tr w:rsidR="00BD7210" w:rsidRPr="00BD7210" w14:paraId="5FF5FC3F" w14:textId="77777777" w:rsidTr="00A80D8E">
        <w:trPr>
          <w:trHeight w:val="348"/>
        </w:trPr>
        <w:tc>
          <w:tcPr>
            <w:tcW w:w="20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B0AD9F" w14:textId="77777777" w:rsidR="00BD7210" w:rsidRPr="00BD7210" w:rsidRDefault="00BD7210" w:rsidP="00A80D8E">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理论基础</w:t>
            </w:r>
          </w:p>
        </w:tc>
        <w:tc>
          <w:tcPr>
            <w:tcW w:w="5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019F1B" w14:textId="77777777" w:rsidR="00BD7210" w:rsidRPr="00BD7210" w:rsidRDefault="00BD7210" w:rsidP="00A80D8E">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体现作者具有较强的理论基础，具备复合型的知识结构。</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4194CB" w14:textId="77777777" w:rsidR="00BD7210" w:rsidRPr="00BD7210" w:rsidRDefault="00BD7210" w:rsidP="00A80D8E">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20%</w:t>
            </w:r>
          </w:p>
        </w:tc>
      </w:tr>
      <w:tr w:rsidR="00BD7210" w:rsidRPr="00BD7210" w14:paraId="67FA9C59" w14:textId="77777777" w:rsidTr="00A80D8E">
        <w:trPr>
          <w:trHeight w:val="365"/>
        </w:trPr>
        <w:tc>
          <w:tcPr>
            <w:tcW w:w="20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DAE82E" w14:textId="77777777" w:rsidR="00BD7210" w:rsidRPr="00BD7210" w:rsidRDefault="00BD7210" w:rsidP="00A80D8E">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应用能力</w:t>
            </w:r>
          </w:p>
        </w:tc>
        <w:tc>
          <w:tcPr>
            <w:tcW w:w="5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0A311C" w14:textId="77777777" w:rsidR="00BD7210" w:rsidRPr="00BD7210" w:rsidRDefault="00BD7210" w:rsidP="00A80D8E">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能够灵活运用理论知识，研究难度大，分析方法科学，具有发现问题、解决问题的能力，成果具有创新性或现实价值。</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0AD784" w14:textId="77777777" w:rsidR="00BD7210" w:rsidRPr="00BD7210" w:rsidRDefault="00BD7210" w:rsidP="00A80D8E">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20%</w:t>
            </w:r>
          </w:p>
        </w:tc>
      </w:tr>
      <w:tr w:rsidR="00BD7210" w:rsidRPr="00BD7210" w14:paraId="36D1D6A7" w14:textId="77777777" w:rsidTr="00A80D8E">
        <w:trPr>
          <w:trHeight w:val="348"/>
        </w:trPr>
        <w:tc>
          <w:tcPr>
            <w:tcW w:w="20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44CE16B" w14:textId="77777777" w:rsidR="00BD7210" w:rsidRPr="00BD7210" w:rsidRDefault="00BD7210" w:rsidP="00A80D8E">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写作能力</w:t>
            </w:r>
          </w:p>
        </w:tc>
        <w:tc>
          <w:tcPr>
            <w:tcW w:w="52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708C9A" w14:textId="77777777" w:rsidR="00BD7210" w:rsidRPr="00BD7210" w:rsidRDefault="00BD7210" w:rsidP="00A80D8E">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文笔流畅，条理清晰，论证严密，重点突出，学风严谨，格式规范。</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CCEDBC4" w14:textId="77777777" w:rsidR="00BD7210" w:rsidRPr="00BD7210" w:rsidRDefault="00BD7210" w:rsidP="00A80D8E">
            <w:pPr>
              <w:widowControl/>
              <w:spacing w:line="540" w:lineRule="atLeast"/>
              <w:ind w:firstLine="480"/>
              <w:rPr>
                <w:rFonts w:ascii="&amp;quot" w:eastAsia="宋体" w:hAnsi="&amp;quot" w:cs="宋体"/>
                <w:kern w:val="0"/>
                <w:sz w:val="22"/>
              </w:rPr>
            </w:pPr>
            <w:r w:rsidRPr="00BD7210">
              <w:rPr>
                <w:rFonts w:ascii="宋体" w:eastAsia="宋体" w:hAnsi="宋体" w:cs="宋体" w:hint="eastAsia"/>
                <w:kern w:val="0"/>
                <w:sz w:val="22"/>
              </w:rPr>
              <w:t>20%</w:t>
            </w:r>
          </w:p>
        </w:tc>
      </w:tr>
      <w:tr w:rsidR="00BD7210" w:rsidRPr="00BD7210" w14:paraId="34C0D35B" w14:textId="77777777" w:rsidTr="00A80D8E">
        <w:trPr>
          <w:trHeight w:val="365"/>
        </w:trPr>
        <w:tc>
          <w:tcPr>
            <w:tcW w:w="7361"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B24A673" w14:textId="77777777" w:rsidR="00BD7210" w:rsidRPr="00BD7210" w:rsidRDefault="00BD7210" w:rsidP="00A80D8E">
            <w:pPr>
              <w:widowControl/>
              <w:spacing w:line="540" w:lineRule="atLeast"/>
              <w:jc w:val="center"/>
              <w:rPr>
                <w:rFonts w:ascii="&amp;quot" w:eastAsia="宋体" w:hAnsi="&amp;quot" w:cs="宋体"/>
                <w:kern w:val="0"/>
                <w:sz w:val="22"/>
              </w:rPr>
            </w:pPr>
            <w:r w:rsidRPr="00BD7210">
              <w:rPr>
                <w:rFonts w:ascii="宋体" w:eastAsia="宋体" w:hAnsi="宋体" w:cs="宋体" w:hint="eastAsia"/>
                <w:kern w:val="0"/>
                <w:sz w:val="22"/>
              </w:rPr>
              <w:t>综合评价</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126531" w14:textId="77777777" w:rsidR="00BD7210" w:rsidRPr="00BD7210" w:rsidRDefault="00BD7210" w:rsidP="00A80D8E">
            <w:pPr>
              <w:widowControl/>
              <w:rPr>
                <w:rFonts w:ascii="&amp;quot" w:eastAsia="宋体" w:hAnsi="&amp;quot" w:cs="宋体"/>
                <w:kern w:val="0"/>
                <w:sz w:val="22"/>
              </w:rPr>
            </w:pPr>
          </w:p>
        </w:tc>
      </w:tr>
    </w:tbl>
    <w:p w14:paraId="647919A1" w14:textId="77777777" w:rsidR="00BD7210" w:rsidRPr="00BD7210" w:rsidRDefault="00BD7210" w:rsidP="00BD7210">
      <w:pPr>
        <w:spacing w:before="50" w:after="50" w:line="360" w:lineRule="auto"/>
        <w:ind w:firstLineChars="200" w:firstLine="440"/>
        <w:rPr>
          <w:rFonts w:ascii="宋体" w:eastAsia="宋体" w:hAnsi="宋体"/>
          <w:sz w:val="22"/>
        </w:rPr>
      </w:pPr>
      <w:r w:rsidRPr="00BD7210">
        <w:rPr>
          <w:rFonts w:ascii="宋体" w:eastAsia="宋体" w:hAnsi="宋体" w:hint="eastAsia"/>
          <w:sz w:val="22"/>
        </w:rPr>
        <w:t>注：评价结论分为优秀、良好、合格、不合格四种。优秀：≥</w:t>
      </w:r>
      <w:r w:rsidRPr="00BD7210">
        <w:rPr>
          <w:rFonts w:ascii="宋体" w:eastAsia="宋体" w:hAnsi="宋体"/>
          <w:sz w:val="22"/>
        </w:rPr>
        <w:t>90；良好89—75；合格：74—60；不合格：≤59。</w:t>
      </w:r>
    </w:p>
    <w:p w14:paraId="042B49AD" w14:textId="77777777" w:rsidR="00BD7210" w:rsidRPr="00BD7210" w:rsidRDefault="00BD7210" w:rsidP="00BD7210">
      <w:pPr>
        <w:spacing w:before="50" w:after="50" w:line="360" w:lineRule="auto"/>
        <w:ind w:firstLineChars="200" w:firstLine="440"/>
        <w:rPr>
          <w:rFonts w:ascii="宋体" w:eastAsia="宋体" w:hAnsi="宋体" w:hint="eastAsia"/>
          <w:sz w:val="22"/>
        </w:rPr>
      </w:pPr>
    </w:p>
    <w:sectPr w:rsidR="00BD7210" w:rsidRPr="00BD72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56"/>
    <w:rsid w:val="00BD7210"/>
    <w:rsid w:val="00C41E56"/>
    <w:rsid w:val="00CC1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5AE8"/>
  <w15:chartTrackingRefBased/>
  <w15:docId w15:val="{83566176-B1D4-4EE3-8225-7F08A86B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790941">
      <w:bodyDiv w:val="1"/>
      <w:marLeft w:val="0"/>
      <w:marRight w:val="0"/>
      <w:marTop w:val="0"/>
      <w:marBottom w:val="0"/>
      <w:divBdr>
        <w:top w:val="none" w:sz="0" w:space="0" w:color="auto"/>
        <w:left w:val="none" w:sz="0" w:space="0" w:color="auto"/>
        <w:bottom w:val="none" w:sz="0" w:space="0" w:color="auto"/>
        <w:right w:val="none" w:sz="0" w:space="0" w:color="auto"/>
      </w:divBdr>
    </w:div>
    <w:div w:id="1276056995">
      <w:bodyDiv w:val="1"/>
      <w:marLeft w:val="0"/>
      <w:marRight w:val="0"/>
      <w:marTop w:val="0"/>
      <w:marBottom w:val="0"/>
      <w:divBdr>
        <w:top w:val="none" w:sz="0" w:space="0" w:color="auto"/>
        <w:left w:val="none" w:sz="0" w:space="0" w:color="auto"/>
        <w:bottom w:val="none" w:sz="0" w:space="0" w:color="auto"/>
        <w:right w:val="none" w:sz="0" w:space="0" w:color="auto"/>
      </w:divBdr>
    </w:div>
    <w:div w:id="1737245463">
      <w:bodyDiv w:val="1"/>
      <w:marLeft w:val="0"/>
      <w:marRight w:val="0"/>
      <w:marTop w:val="0"/>
      <w:marBottom w:val="0"/>
      <w:divBdr>
        <w:top w:val="none" w:sz="0" w:space="0" w:color="auto"/>
        <w:left w:val="none" w:sz="0" w:space="0" w:color="auto"/>
        <w:bottom w:val="none" w:sz="0" w:space="0" w:color="auto"/>
        <w:right w:val="none" w:sz="0" w:space="0" w:color="auto"/>
      </w:divBdr>
      <w:divsChild>
        <w:div w:id="930312199">
          <w:marLeft w:val="0"/>
          <w:marRight w:val="0"/>
          <w:marTop w:val="0"/>
          <w:marBottom w:val="0"/>
          <w:divBdr>
            <w:top w:val="none" w:sz="0" w:space="0" w:color="auto"/>
            <w:left w:val="none" w:sz="0" w:space="0" w:color="auto"/>
            <w:bottom w:val="none" w:sz="0" w:space="0" w:color="auto"/>
            <w:right w:val="none" w:sz="0" w:space="0" w:color="auto"/>
          </w:divBdr>
          <w:divsChild>
            <w:div w:id="819464771">
              <w:marLeft w:val="0"/>
              <w:marRight w:val="0"/>
              <w:marTop w:val="0"/>
              <w:marBottom w:val="0"/>
              <w:divBdr>
                <w:top w:val="none" w:sz="0" w:space="0" w:color="auto"/>
                <w:left w:val="none" w:sz="0" w:space="0" w:color="auto"/>
                <w:bottom w:val="none" w:sz="0" w:space="0" w:color="auto"/>
                <w:right w:val="none" w:sz="0" w:space="0" w:color="auto"/>
              </w:divBdr>
              <w:divsChild>
                <w:div w:id="475948824">
                  <w:marLeft w:val="300"/>
                  <w:marRight w:val="300"/>
                  <w:marTop w:val="0"/>
                  <w:marBottom w:val="0"/>
                  <w:divBdr>
                    <w:top w:val="none" w:sz="0" w:space="0" w:color="auto"/>
                    <w:left w:val="none" w:sz="0" w:space="0" w:color="auto"/>
                    <w:bottom w:val="none" w:sz="0" w:space="0" w:color="auto"/>
                    <w:right w:val="none" w:sz="0" w:space="0" w:color="auto"/>
                  </w:divBdr>
                  <w:divsChild>
                    <w:div w:id="1535459790">
                      <w:marLeft w:val="0"/>
                      <w:marRight w:val="0"/>
                      <w:marTop w:val="0"/>
                      <w:marBottom w:val="0"/>
                      <w:divBdr>
                        <w:top w:val="none" w:sz="0" w:space="0" w:color="auto"/>
                        <w:left w:val="none" w:sz="0" w:space="0" w:color="auto"/>
                        <w:bottom w:val="none" w:sz="0" w:space="0" w:color="auto"/>
                        <w:right w:val="none" w:sz="0" w:space="0" w:color="auto"/>
                      </w:divBdr>
                      <w:divsChild>
                        <w:div w:id="509638069">
                          <w:marLeft w:val="75"/>
                          <w:marRight w:val="75"/>
                          <w:marTop w:val="0"/>
                          <w:marBottom w:val="0"/>
                          <w:divBdr>
                            <w:top w:val="none" w:sz="0" w:space="0" w:color="auto"/>
                            <w:left w:val="none" w:sz="0" w:space="0" w:color="auto"/>
                            <w:bottom w:val="none" w:sz="0" w:space="0" w:color="auto"/>
                            <w:right w:val="none" w:sz="0" w:space="0" w:color="auto"/>
                          </w:divBdr>
                          <w:divsChild>
                            <w:div w:id="16036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751</Words>
  <Characters>4281</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2</cp:revision>
  <dcterms:created xsi:type="dcterms:W3CDTF">2020-06-15T06:13:00Z</dcterms:created>
  <dcterms:modified xsi:type="dcterms:W3CDTF">2020-06-15T06:21:00Z</dcterms:modified>
</cp:coreProperties>
</file>