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CD9" w:rsidRDefault="00821A65">
      <w:pPr>
        <w:spacing w:line="500" w:lineRule="exact"/>
        <w:ind w:firstLine="640"/>
        <w:jc w:val="center"/>
        <w:rPr>
          <w:rFonts w:ascii="黑体" w:eastAsia="黑体" w:hAnsi="黑体" w:cs="仿宋_GB2312"/>
          <w:sz w:val="36"/>
          <w:szCs w:val="36"/>
          <w:lang w:val="zh-TW"/>
        </w:rPr>
      </w:pPr>
      <w:r>
        <w:rPr>
          <w:rFonts w:ascii="黑体" w:eastAsia="黑体" w:hAnsi="黑体"/>
          <w:sz w:val="36"/>
          <w:szCs w:val="36"/>
        </w:rPr>
        <w:t>2021</w:t>
      </w:r>
      <w:r>
        <w:rPr>
          <w:rFonts w:ascii="黑体" w:eastAsia="黑体" w:hAnsi="黑体" w:cs="仿宋_GB2312"/>
          <w:sz w:val="36"/>
          <w:szCs w:val="36"/>
          <w:lang w:val="zh-TW" w:eastAsia="zh-TW"/>
        </w:rPr>
        <w:t>年寒假海外交流在线项目介绍</w:t>
      </w:r>
    </w:p>
    <w:p w:rsidR="00391CD9" w:rsidRDefault="00391CD9">
      <w:pPr>
        <w:spacing w:line="500" w:lineRule="exact"/>
        <w:ind w:firstLine="640"/>
        <w:jc w:val="left"/>
        <w:rPr>
          <w:rFonts w:ascii="Times New Roman" w:eastAsia="Times New Roman" w:hAnsi="Times New Roman" w:cs="Times New Roman"/>
          <w:sz w:val="32"/>
          <w:szCs w:val="32"/>
          <w:lang w:val="zh-TW"/>
        </w:rPr>
      </w:pP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一、</w:t>
      </w:r>
      <w:r>
        <w:rPr>
          <w:rFonts w:ascii="Times New Roman" w:hAnsi="Times New Roman"/>
          <w:sz w:val="32"/>
          <w:szCs w:val="32"/>
        </w:rPr>
        <w:t>IES Abroad</w:t>
      </w:r>
      <w:r>
        <w:rPr>
          <w:rFonts w:ascii="仿宋_GB2312" w:eastAsia="仿宋_GB2312" w:hAnsi="仿宋_GB2312" w:cs="仿宋_GB2312"/>
          <w:sz w:val="32"/>
          <w:szCs w:val="32"/>
          <w:lang w:val="zh-TW" w:eastAsia="zh-TW"/>
        </w:rPr>
        <w:t>维也纳</w:t>
      </w:r>
      <w:r>
        <w:rPr>
          <w:rFonts w:ascii="Times New Roman" w:hAnsi="Times New Roman"/>
          <w:sz w:val="32"/>
          <w:szCs w:val="32"/>
        </w:rPr>
        <w:t>-</w:t>
      </w:r>
      <w:r>
        <w:rPr>
          <w:rFonts w:ascii="仿宋_GB2312" w:eastAsia="仿宋_GB2312" w:hAnsi="仿宋_GB2312" w:cs="仿宋_GB2312"/>
          <w:sz w:val="32"/>
          <w:szCs w:val="32"/>
          <w:lang w:val="zh-TW" w:eastAsia="zh-TW"/>
        </w:rPr>
        <w:t>日内瓦国际组织在线项目</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该项目通过讲座、案例分析和在线参访对国际组织的历史、机制及运行进行了全面的阐述，使学生对于国际组织有第一手的了解和知识，为以后申请在国际组织的实习及就职打下坚实的基础。</w:t>
      </w: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项目时间：</w:t>
      </w:r>
      <w:r>
        <w:rPr>
          <w:rFonts w:ascii="Times New Roman" w:hAnsi="Times New Roman"/>
          <w:sz w:val="32"/>
          <w:szCs w:val="32"/>
        </w:rPr>
        <w:t>2021</w:t>
      </w:r>
      <w:r>
        <w:rPr>
          <w:rFonts w:ascii="仿宋_GB2312" w:eastAsia="仿宋_GB2312" w:hAnsi="仿宋_GB2312" w:cs="仿宋_GB2312"/>
          <w:sz w:val="32"/>
          <w:szCs w:val="32"/>
          <w:lang w:val="zh-TW" w:eastAsia="zh-TW"/>
        </w:rPr>
        <w:t>年</w:t>
      </w:r>
      <w:r>
        <w:rPr>
          <w:rFonts w:ascii="Times New Roman" w:hAnsi="Times New Roman"/>
          <w:sz w:val="32"/>
          <w:szCs w:val="32"/>
        </w:rPr>
        <w:t>2</w:t>
      </w:r>
      <w:r>
        <w:rPr>
          <w:rFonts w:ascii="仿宋_GB2312" w:eastAsia="仿宋_GB2312" w:hAnsi="仿宋_GB2312" w:cs="仿宋_GB2312"/>
          <w:sz w:val="32"/>
          <w:szCs w:val="32"/>
          <w:lang w:val="zh-TW" w:eastAsia="zh-TW"/>
        </w:rPr>
        <w:t>月</w:t>
      </w:r>
      <w:r>
        <w:rPr>
          <w:rFonts w:ascii="Times New Roman" w:hAnsi="Times New Roman"/>
          <w:sz w:val="32"/>
          <w:szCs w:val="32"/>
        </w:rPr>
        <w:t>15</w:t>
      </w:r>
      <w:r>
        <w:rPr>
          <w:rFonts w:ascii="仿宋_GB2312" w:eastAsia="仿宋_GB2312" w:hAnsi="仿宋_GB2312" w:cs="仿宋_GB2312"/>
          <w:sz w:val="32"/>
          <w:szCs w:val="32"/>
          <w:lang w:val="zh-TW" w:eastAsia="zh-TW"/>
        </w:rPr>
        <w:t>日</w:t>
      </w:r>
      <w:r>
        <w:rPr>
          <w:rFonts w:ascii="Times New Roman" w:hAnsi="Times New Roman"/>
          <w:sz w:val="32"/>
          <w:szCs w:val="32"/>
        </w:rPr>
        <w:t>-2021</w:t>
      </w:r>
      <w:r>
        <w:rPr>
          <w:rFonts w:ascii="仿宋_GB2312" w:eastAsia="仿宋_GB2312" w:hAnsi="仿宋_GB2312" w:cs="仿宋_GB2312"/>
          <w:sz w:val="32"/>
          <w:szCs w:val="32"/>
          <w:lang w:val="zh-TW" w:eastAsia="zh-TW"/>
        </w:rPr>
        <w:t>年</w:t>
      </w:r>
      <w:r>
        <w:rPr>
          <w:rFonts w:ascii="Times New Roman" w:hAnsi="Times New Roman"/>
          <w:sz w:val="32"/>
          <w:szCs w:val="32"/>
        </w:rPr>
        <w:t>2</w:t>
      </w:r>
      <w:r>
        <w:rPr>
          <w:rFonts w:ascii="仿宋_GB2312" w:eastAsia="仿宋_GB2312" w:hAnsi="仿宋_GB2312" w:cs="仿宋_GB2312"/>
          <w:sz w:val="32"/>
          <w:szCs w:val="32"/>
          <w:lang w:val="zh-TW" w:eastAsia="zh-TW"/>
        </w:rPr>
        <w:t>月</w:t>
      </w:r>
      <w:r>
        <w:rPr>
          <w:rFonts w:ascii="Times New Roman" w:hAnsi="Times New Roman"/>
          <w:sz w:val="32"/>
          <w:szCs w:val="32"/>
        </w:rPr>
        <w:t>26</w:t>
      </w:r>
      <w:r>
        <w:rPr>
          <w:rFonts w:ascii="仿宋_GB2312" w:eastAsia="仿宋_GB2312" w:hAnsi="仿宋_GB2312" w:cs="仿宋_GB2312"/>
          <w:sz w:val="32"/>
          <w:szCs w:val="32"/>
          <w:lang w:val="zh-TW" w:eastAsia="zh-TW"/>
        </w:rPr>
        <w:t>日</w:t>
      </w:r>
      <w:r>
        <w:rPr>
          <w:rFonts w:ascii="Times New Roman" w:hAnsi="Times New Roman"/>
          <w:sz w:val="32"/>
          <w:szCs w:val="32"/>
        </w:rPr>
        <w:t xml:space="preserve"> </w:t>
      </w:r>
      <w:r>
        <w:rPr>
          <w:rFonts w:ascii="仿宋_GB2312" w:eastAsia="仿宋_GB2312" w:hAnsi="仿宋_GB2312" w:cs="仿宋_GB2312"/>
          <w:sz w:val="32"/>
          <w:szCs w:val="32"/>
          <w:lang w:val="zh-TW" w:eastAsia="zh-TW"/>
        </w:rPr>
        <w:t>（两周）</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报名条件：</w:t>
      </w:r>
    </w:p>
    <w:p w:rsidR="00391CD9" w:rsidRDefault="00821A65">
      <w:pPr>
        <w:spacing w:line="500" w:lineRule="exact"/>
        <w:ind w:firstLine="640"/>
        <w:jc w:val="left"/>
        <w:rPr>
          <w:rFonts w:ascii="Times New Roman" w:eastAsia="Times New Roman" w:hAnsi="Times New Roman" w:cs="Times New Roman"/>
          <w:sz w:val="32"/>
          <w:szCs w:val="32"/>
        </w:rPr>
      </w:pPr>
      <w:r>
        <w:rPr>
          <w:rFonts w:ascii="Times New Roman" w:hAnsi="Times New Roman"/>
          <w:sz w:val="32"/>
          <w:szCs w:val="32"/>
        </w:rPr>
        <w:t xml:space="preserve">• </w:t>
      </w:r>
      <w:r>
        <w:rPr>
          <w:rFonts w:ascii="仿宋_GB2312" w:eastAsia="仿宋_GB2312" w:hAnsi="仿宋_GB2312" w:cs="仿宋_GB2312"/>
          <w:sz w:val="32"/>
          <w:szCs w:val="32"/>
          <w:lang w:val="zh-TW" w:eastAsia="zh-TW"/>
        </w:rPr>
        <w:t>政治、国际关系、公共管理、外语等相关专业在校全日制本科生及研究生；</w:t>
      </w:r>
    </w:p>
    <w:p w:rsidR="00391CD9" w:rsidRDefault="00821A65">
      <w:pPr>
        <w:spacing w:line="500" w:lineRule="exact"/>
        <w:ind w:firstLine="640"/>
        <w:jc w:val="left"/>
        <w:rPr>
          <w:rFonts w:ascii="Times New Roman" w:eastAsia="Times New Roman" w:hAnsi="Times New Roman" w:cs="Times New Roman"/>
          <w:sz w:val="32"/>
          <w:szCs w:val="32"/>
        </w:rPr>
      </w:pPr>
      <w:r>
        <w:rPr>
          <w:rFonts w:ascii="Times New Roman" w:hAnsi="Times New Roman"/>
          <w:sz w:val="32"/>
          <w:szCs w:val="32"/>
        </w:rPr>
        <w:t xml:space="preserve">• </w:t>
      </w:r>
      <w:r>
        <w:rPr>
          <w:rFonts w:ascii="仿宋_GB2312" w:eastAsia="仿宋_GB2312" w:hAnsi="仿宋_GB2312" w:cs="仿宋_GB2312"/>
          <w:sz w:val="32"/>
          <w:szCs w:val="32"/>
          <w:lang w:val="zh-TW" w:eastAsia="zh-TW"/>
        </w:rPr>
        <w:t>对国际组织感兴趣并有志于在国际组织就职、或希望对国际组织进行系统学习及实地考察的在校全日制本科生及研究生；</w:t>
      </w:r>
    </w:p>
    <w:p w:rsidR="00391CD9" w:rsidRDefault="00821A65">
      <w:pPr>
        <w:spacing w:line="500" w:lineRule="exact"/>
        <w:ind w:firstLine="640"/>
        <w:jc w:val="left"/>
        <w:rPr>
          <w:rFonts w:ascii="Times New Roman" w:eastAsia="Times New Roman" w:hAnsi="Times New Roman" w:cs="Times New Roman"/>
          <w:sz w:val="32"/>
          <w:szCs w:val="32"/>
        </w:rPr>
      </w:pPr>
      <w:r>
        <w:rPr>
          <w:rFonts w:ascii="Times New Roman" w:hAnsi="Times New Roman"/>
          <w:sz w:val="32"/>
          <w:szCs w:val="32"/>
        </w:rPr>
        <w:t>• GPA</w:t>
      </w:r>
      <w:r>
        <w:rPr>
          <w:rFonts w:ascii="仿宋_GB2312" w:eastAsia="仿宋_GB2312" w:hAnsi="仿宋_GB2312" w:cs="仿宋_GB2312"/>
          <w:sz w:val="32"/>
          <w:szCs w:val="32"/>
          <w:lang w:val="zh-TW" w:eastAsia="zh-TW"/>
        </w:rPr>
        <w:t>要求：</w:t>
      </w:r>
      <w:r>
        <w:rPr>
          <w:rFonts w:ascii="Times New Roman" w:hAnsi="Times New Roman"/>
          <w:sz w:val="32"/>
          <w:szCs w:val="32"/>
        </w:rPr>
        <w:t>2.5</w:t>
      </w:r>
      <w:r>
        <w:rPr>
          <w:rFonts w:ascii="仿宋_GB2312" w:eastAsia="仿宋_GB2312" w:hAnsi="仿宋_GB2312" w:cs="仿宋_GB2312"/>
          <w:sz w:val="32"/>
          <w:szCs w:val="32"/>
          <w:lang w:val="zh-TW" w:eastAsia="zh-TW"/>
        </w:rPr>
        <w:t>（大一学生可由</w:t>
      </w:r>
      <w:r>
        <w:rPr>
          <w:rFonts w:ascii="Times New Roman" w:hAnsi="Times New Roman"/>
          <w:sz w:val="32"/>
          <w:szCs w:val="32"/>
        </w:rPr>
        <w:t>SAF</w:t>
      </w:r>
      <w:r>
        <w:rPr>
          <w:rFonts w:ascii="仿宋_GB2312" w:eastAsia="仿宋_GB2312" w:hAnsi="仿宋_GB2312" w:cs="仿宋_GB2312"/>
          <w:sz w:val="32"/>
          <w:szCs w:val="32"/>
          <w:lang w:val="zh-TW" w:eastAsia="zh-TW"/>
        </w:rPr>
        <w:t>评估）</w:t>
      </w:r>
      <w:r>
        <w:rPr>
          <w:rFonts w:ascii="Times New Roman" w:hAnsi="Times New Roman"/>
          <w:sz w:val="32"/>
          <w:szCs w:val="32"/>
        </w:rPr>
        <w:t>;</w:t>
      </w:r>
    </w:p>
    <w:p w:rsidR="00391CD9" w:rsidRDefault="00821A65">
      <w:pPr>
        <w:spacing w:line="500" w:lineRule="exact"/>
        <w:ind w:firstLine="640"/>
        <w:jc w:val="left"/>
        <w:rPr>
          <w:rFonts w:ascii="Times New Roman" w:eastAsia="Times New Roman" w:hAnsi="Times New Roman" w:cs="Times New Roman"/>
          <w:sz w:val="32"/>
          <w:szCs w:val="32"/>
        </w:rPr>
      </w:pPr>
      <w:r>
        <w:rPr>
          <w:rFonts w:ascii="Times New Roman" w:hAnsi="Times New Roman"/>
          <w:sz w:val="32"/>
          <w:szCs w:val="32"/>
        </w:rPr>
        <w:t xml:space="preserve">• </w:t>
      </w:r>
      <w:r>
        <w:rPr>
          <w:rFonts w:ascii="仿宋_GB2312" w:eastAsia="仿宋_GB2312" w:hAnsi="仿宋_GB2312" w:cs="仿宋_GB2312"/>
          <w:sz w:val="32"/>
          <w:szCs w:val="32"/>
          <w:lang w:val="zh-TW" w:eastAsia="zh-TW"/>
        </w:rPr>
        <w:t>语言最低要求（选一即可）：托福（</w:t>
      </w:r>
      <w:r>
        <w:rPr>
          <w:rFonts w:ascii="Times New Roman" w:hAnsi="Times New Roman"/>
          <w:sz w:val="32"/>
          <w:szCs w:val="32"/>
        </w:rPr>
        <w:t>IBT</w:t>
      </w:r>
      <w:r>
        <w:rPr>
          <w:rFonts w:ascii="仿宋_GB2312" w:eastAsia="仿宋_GB2312" w:hAnsi="仿宋_GB2312" w:cs="仿宋_GB2312"/>
          <w:sz w:val="32"/>
          <w:szCs w:val="32"/>
          <w:lang w:val="zh-TW" w:eastAsia="zh-TW"/>
        </w:rPr>
        <w:t>）</w:t>
      </w:r>
      <w:r>
        <w:rPr>
          <w:rFonts w:ascii="Times New Roman" w:hAnsi="Times New Roman"/>
          <w:sz w:val="32"/>
          <w:szCs w:val="32"/>
        </w:rPr>
        <w:t>79 /</w:t>
      </w:r>
      <w:r>
        <w:rPr>
          <w:rFonts w:ascii="仿宋_GB2312" w:eastAsia="仿宋_GB2312" w:hAnsi="仿宋_GB2312" w:cs="仿宋_GB2312"/>
          <w:sz w:val="32"/>
          <w:szCs w:val="32"/>
          <w:lang w:val="zh-TW" w:eastAsia="zh-TW"/>
        </w:rPr>
        <w:t>雅思</w:t>
      </w:r>
      <w:r>
        <w:rPr>
          <w:rFonts w:ascii="Times New Roman" w:hAnsi="Times New Roman"/>
          <w:sz w:val="32"/>
          <w:szCs w:val="32"/>
        </w:rPr>
        <w:t>6.5</w:t>
      </w:r>
      <w:r>
        <w:rPr>
          <w:rFonts w:ascii="仿宋_GB2312" w:eastAsia="仿宋_GB2312" w:hAnsi="仿宋_GB2312" w:cs="仿宋_GB2312"/>
          <w:sz w:val="32"/>
          <w:szCs w:val="32"/>
          <w:lang w:val="zh-TW" w:eastAsia="zh-TW"/>
        </w:rPr>
        <w:t>（小分不低于</w:t>
      </w:r>
      <w:r>
        <w:rPr>
          <w:rFonts w:ascii="Times New Roman" w:hAnsi="Times New Roman"/>
          <w:sz w:val="32"/>
          <w:szCs w:val="32"/>
        </w:rPr>
        <w:t>6.0</w:t>
      </w:r>
      <w:r>
        <w:rPr>
          <w:rFonts w:ascii="仿宋_GB2312" w:eastAsia="仿宋_GB2312" w:hAnsi="仿宋_GB2312" w:cs="仿宋_GB2312"/>
          <w:sz w:val="32"/>
          <w:szCs w:val="32"/>
          <w:lang w:val="zh-TW" w:eastAsia="zh-TW"/>
        </w:rPr>
        <w:t>）</w:t>
      </w:r>
      <w:r>
        <w:rPr>
          <w:rFonts w:ascii="Times New Roman" w:hAnsi="Times New Roman"/>
          <w:sz w:val="32"/>
          <w:szCs w:val="32"/>
        </w:rPr>
        <w:t>/</w:t>
      </w:r>
      <w:r>
        <w:rPr>
          <w:rFonts w:ascii="仿宋_GB2312" w:eastAsia="仿宋_GB2312" w:hAnsi="仿宋_GB2312" w:cs="仿宋_GB2312"/>
          <w:sz w:val="32"/>
          <w:szCs w:val="32"/>
          <w:lang w:val="zh-TW" w:eastAsia="zh-TW"/>
        </w:rPr>
        <w:t>四级</w:t>
      </w:r>
      <w:r>
        <w:rPr>
          <w:rFonts w:ascii="Times New Roman" w:hAnsi="Times New Roman"/>
          <w:sz w:val="32"/>
          <w:szCs w:val="32"/>
        </w:rPr>
        <w:t>493/</w:t>
      </w:r>
      <w:r>
        <w:rPr>
          <w:rFonts w:ascii="仿宋_GB2312" w:eastAsia="仿宋_GB2312" w:hAnsi="仿宋_GB2312" w:cs="仿宋_GB2312"/>
          <w:sz w:val="32"/>
          <w:szCs w:val="32"/>
          <w:lang w:val="zh-TW" w:eastAsia="zh-TW"/>
        </w:rPr>
        <w:t>六级</w:t>
      </w:r>
      <w:r>
        <w:rPr>
          <w:rFonts w:ascii="Times New Roman" w:hAnsi="Times New Roman"/>
          <w:sz w:val="32"/>
          <w:szCs w:val="32"/>
        </w:rPr>
        <w:t>450/Duolingo 85/iTEP 3.0</w:t>
      </w:r>
    </w:p>
    <w:p w:rsidR="00391CD9" w:rsidRDefault="00391CD9">
      <w:pPr>
        <w:spacing w:line="500" w:lineRule="exact"/>
        <w:ind w:firstLine="640"/>
        <w:jc w:val="left"/>
        <w:rPr>
          <w:rFonts w:ascii="Times New Roman" w:eastAsia="Times New Roman" w:hAnsi="Times New Roman" w:cs="Times New Roman"/>
          <w:sz w:val="32"/>
          <w:szCs w:val="32"/>
        </w:rPr>
      </w:pP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课程内容：课程项目介绍了当今世界国际组织的概念及功能。课程第一部分介绍所有国际组织，例如国际组织的分类、组织结构、会员制、国际组织设立、国际地位等。第二部分则通过案例分析的形式详细介绍主要的国际组织，如联合国以及其他常驻在维也纳和日内瓦的国际组织。</w:t>
      </w: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课程包含</w:t>
      </w:r>
      <w:r>
        <w:rPr>
          <w:rFonts w:ascii="Times New Roman" w:hAnsi="Times New Roman"/>
          <w:sz w:val="32"/>
          <w:szCs w:val="32"/>
        </w:rPr>
        <w:t>7</w:t>
      </w:r>
      <w:r>
        <w:rPr>
          <w:rFonts w:ascii="仿宋_GB2312" w:eastAsia="仿宋_GB2312" w:hAnsi="仿宋_GB2312" w:cs="仿宋_GB2312"/>
          <w:sz w:val="32"/>
          <w:szCs w:val="32"/>
          <w:lang w:val="zh-TW" w:eastAsia="zh-TW"/>
        </w:rPr>
        <w:t>次国际组织讲座（共计</w:t>
      </w:r>
      <w:r>
        <w:rPr>
          <w:rFonts w:ascii="Times New Roman" w:hAnsi="Times New Roman"/>
          <w:sz w:val="32"/>
          <w:szCs w:val="32"/>
        </w:rPr>
        <w:t>21</w:t>
      </w:r>
      <w:r>
        <w:rPr>
          <w:rFonts w:ascii="仿宋_GB2312" w:eastAsia="仿宋_GB2312" w:hAnsi="仿宋_GB2312" w:cs="仿宋_GB2312"/>
          <w:sz w:val="32"/>
          <w:szCs w:val="32"/>
          <w:lang w:val="zh-TW" w:eastAsia="zh-TW"/>
        </w:rPr>
        <w:t>小时）和</w:t>
      </w:r>
      <w:r>
        <w:rPr>
          <w:rFonts w:ascii="Times New Roman" w:hAnsi="Times New Roman"/>
          <w:sz w:val="32"/>
          <w:szCs w:val="32"/>
        </w:rPr>
        <w:t>3</w:t>
      </w:r>
      <w:r>
        <w:rPr>
          <w:rFonts w:ascii="仿宋_GB2312" w:eastAsia="仿宋_GB2312" w:hAnsi="仿宋_GB2312" w:cs="仿宋_GB2312"/>
          <w:sz w:val="32"/>
          <w:szCs w:val="32"/>
          <w:lang w:val="zh-TW" w:eastAsia="zh-TW"/>
        </w:rPr>
        <w:t>次嘉宾讲座。</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项目优势：</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系统性介绍国际组织的运作、云参访维也纳和日内瓦的</w:t>
      </w:r>
      <w:r>
        <w:rPr>
          <w:rFonts w:ascii="仿宋_GB2312" w:eastAsia="仿宋_GB2312" w:hAnsi="仿宋_GB2312" w:cs="仿宋_GB2312"/>
          <w:sz w:val="32"/>
          <w:szCs w:val="32"/>
          <w:lang w:val="zh-TW" w:eastAsia="zh-TW"/>
        </w:rPr>
        <w:lastRenderedPageBreak/>
        <w:t>国际组织、资深国际组织专家授课、丰富的社会文化活动安排、学生服务完善、提供项目证书。</w:t>
      </w:r>
    </w:p>
    <w:p w:rsidR="00391CD9" w:rsidRDefault="00391CD9">
      <w:pPr>
        <w:spacing w:line="500" w:lineRule="exact"/>
        <w:ind w:firstLine="640"/>
        <w:jc w:val="left"/>
        <w:rPr>
          <w:rFonts w:ascii="Times New Roman" w:eastAsia="Times New Roman" w:hAnsi="Times New Roman" w:cs="Times New Roman"/>
          <w:sz w:val="32"/>
          <w:szCs w:val="32"/>
        </w:rPr>
      </w:pPr>
    </w:p>
    <w:p w:rsidR="00391CD9" w:rsidRDefault="00821A65">
      <w:pPr>
        <w:spacing w:line="500" w:lineRule="exact"/>
        <w:ind w:firstLine="640"/>
        <w:jc w:val="left"/>
        <w:rPr>
          <w:rFonts w:ascii="仿宋_GB2312" w:eastAsia="仿宋_GB2312" w:hAnsi="仿宋_GB2312" w:cs="仿宋_GB2312"/>
          <w:sz w:val="32"/>
          <w:szCs w:val="32"/>
          <w:lang w:val="zh-TW"/>
        </w:rPr>
      </w:pPr>
      <w:r>
        <w:rPr>
          <w:rFonts w:ascii="仿宋_GB2312" w:eastAsia="仿宋_GB2312" w:hAnsi="仿宋_GB2312" w:cs="仿宋_GB2312"/>
          <w:sz w:val="32"/>
          <w:szCs w:val="32"/>
          <w:lang w:val="zh-TW" w:eastAsia="zh-TW"/>
        </w:rPr>
        <w:t>报名截止日期：</w:t>
      </w:r>
      <w:r>
        <w:rPr>
          <w:rFonts w:ascii="Times New Roman" w:hAnsi="Times New Roman"/>
          <w:sz w:val="32"/>
          <w:szCs w:val="32"/>
        </w:rPr>
        <w:t>2020</w:t>
      </w:r>
      <w:r>
        <w:rPr>
          <w:rFonts w:ascii="仿宋_GB2312" w:eastAsia="仿宋_GB2312" w:hAnsi="仿宋_GB2312" w:cs="仿宋_GB2312"/>
          <w:sz w:val="32"/>
          <w:szCs w:val="32"/>
          <w:lang w:val="zh-TW" w:eastAsia="zh-TW"/>
        </w:rPr>
        <w:t>年</w:t>
      </w:r>
      <w:r>
        <w:rPr>
          <w:rFonts w:ascii="Times New Roman" w:hAnsi="Times New Roman"/>
          <w:sz w:val="32"/>
          <w:szCs w:val="32"/>
        </w:rPr>
        <w:t>12</w:t>
      </w:r>
      <w:r>
        <w:rPr>
          <w:rFonts w:ascii="仿宋_GB2312" w:eastAsia="仿宋_GB2312" w:hAnsi="仿宋_GB2312" w:cs="仿宋_GB2312"/>
          <w:sz w:val="32"/>
          <w:szCs w:val="32"/>
          <w:lang w:val="zh-TW" w:eastAsia="zh-TW"/>
        </w:rPr>
        <w:t>月</w:t>
      </w:r>
      <w:r>
        <w:rPr>
          <w:rFonts w:ascii="Times New Roman" w:hAnsi="Times New Roman"/>
          <w:sz w:val="32"/>
          <w:szCs w:val="32"/>
        </w:rPr>
        <w:t>7</w:t>
      </w:r>
      <w:r>
        <w:rPr>
          <w:rFonts w:ascii="仿宋_GB2312" w:eastAsia="仿宋_GB2312" w:hAnsi="仿宋_GB2312" w:cs="仿宋_GB2312"/>
          <w:sz w:val="32"/>
          <w:szCs w:val="32"/>
          <w:lang w:val="zh-TW" w:eastAsia="zh-TW"/>
        </w:rPr>
        <w:t>日。</w:t>
      </w:r>
    </w:p>
    <w:p w:rsidR="00391CD9" w:rsidRDefault="00391CD9">
      <w:pPr>
        <w:spacing w:line="500" w:lineRule="exact"/>
        <w:ind w:firstLine="640"/>
        <w:jc w:val="left"/>
        <w:rPr>
          <w:rFonts w:ascii="Times New Roman" w:eastAsia="Times New Roman" w:hAnsi="Times New Roman" w:cs="Times New Roman"/>
          <w:sz w:val="32"/>
          <w:szCs w:val="32"/>
        </w:rPr>
      </w:pP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二、</w:t>
      </w:r>
      <w:r>
        <w:rPr>
          <w:rFonts w:ascii="Times New Roman" w:hAnsi="Times New Roman"/>
          <w:sz w:val="32"/>
          <w:szCs w:val="32"/>
        </w:rPr>
        <w:t>IES Abroad</w:t>
      </w:r>
      <w:r>
        <w:rPr>
          <w:rFonts w:ascii="仿宋_GB2312" w:eastAsia="仿宋_GB2312" w:hAnsi="仿宋_GB2312" w:cs="仿宋_GB2312"/>
          <w:sz w:val="32"/>
          <w:szCs w:val="32"/>
          <w:lang w:val="zh-TW" w:eastAsia="zh-TW"/>
        </w:rPr>
        <w:t>阿姆斯特丹</w:t>
      </w:r>
      <w:r>
        <w:rPr>
          <w:rFonts w:ascii="Times New Roman" w:hAnsi="Times New Roman"/>
          <w:sz w:val="32"/>
          <w:szCs w:val="32"/>
        </w:rPr>
        <w:t>-</w:t>
      </w:r>
      <w:r>
        <w:rPr>
          <w:rFonts w:ascii="仿宋_GB2312" w:eastAsia="仿宋_GB2312" w:hAnsi="仿宋_GB2312" w:cs="仿宋_GB2312"/>
          <w:sz w:val="32"/>
          <w:szCs w:val="32"/>
          <w:lang w:val="zh-TW" w:eastAsia="zh-TW"/>
        </w:rPr>
        <w:t>伦敦国际法在线项目</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学生将参加一系列专门讲授国际法的教授讲座，以解决当今世界面临的最大的问题。主题包括国际组织作为和平缔造者的作用、国际社会的演变、条约法、国际法与国内法之间的关系等。</w:t>
      </w: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项目时间</w:t>
      </w:r>
      <w:r>
        <w:rPr>
          <w:rFonts w:ascii="Times New Roman" w:hAnsi="Times New Roman"/>
          <w:sz w:val="32"/>
          <w:szCs w:val="32"/>
        </w:rPr>
        <w:t>: 2021</w:t>
      </w:r>
      <w:r>
        <w:rPr>
          <w:rFonts w:ascii="仿宋_GB2312" w:eastAsia="仿宋_GB2312" w:hAnsi="仿宋_GB2312" w:cs="仿宋_GB2312"/>
          <w:sz w:val="32"/>
          <w:szCs w:val="32"/>
          <w:lang w:val="zh-TW" w:eastAsia="zh-TW"/>
        </w:rPr>
        <w:t>年</w:t>
      </w:r>
      <w:r>
        <w:rPr>
          <w:rFonts w:ascii="Times New Roman" w:hAnsi="Times New Roman"/>
          <w:sz w:val="32"/>
          <w:szCs w:val="32"/>
        </w:rPr>
        <w:t>2</w:t>
      </w:r>
      <w:r>
        <w:rPr>
          <w:rFonts w:ascii="仿宋_GB2312" w:eastAsia="仿宋_GB2312" w:hAnsi="仿宋_GB2312" w:cs="仿宋_GB2312"/>
          <w:sz w:val="32"/>
          <w:szCs w:val="32"/>
          <w:lang w:val="zh-TW" w:eastAsia="zh-TW"/>
        </w:rPr>
        <w:t>月</w:t>
      </w:r>
      <w:r>
        <w:rPr>
          <w:rFonts w:ascii="Times New Roman" w:hAnsi="Times New Roman"/>
          <w:sz w:val="32"/>
          <w:szCs w:val="32"/>
        </w:rPr>
        <w:t>15</w:t>
      </w:r>
      <w:r>
        <w:rPr>
          <w:rFonts w:ascii="仿宋_GB2312" w:eastAsia="仿宋_GB2312" w:hAnsi="仿宋_GB2312" w:cs="仿宋_GB2312"/>
          <w:sz w:val="32"/>
          <w:szCs w:val="32"/>
          <w:lang w:val="zh-TW" w:eastAsia="zh-TW"/>
        </w:rPr>
        <w:t>日</w:t>
      </w:r>
      <w:r>
        <w:rPr>
          <w:rFonts w:ascii="Times New Roman" w:hAnsi="Times New Roman"/>
          <w:sz w:val="32"/>
          <w:szCs w:val="32"/>
        </w:rPr>
        <w:t>– 2</w:t>
      </w:r>
      <w:r>
        <w:rPr>
          <w:rFonts w:ascii="仿宋_GB2312" w:eastAsia="仿宋_GB2312" w:hAnsi="仿宋_GB2312" w:cs="仿宋_GB2312"/>
          <w:sz w:val="32"/>
          <w:szCs w:val="32"/>
          <w:lang w:val="zh-TW" w:eastAsia="zh-TW"/>
        </w:rPr>
        <w:t>月</w:t>
      </w:r>
      <w:r>
        <w:rPr>
          <w:rFonts w:ascii="Times New Roman" w:hAnsi="Times New Roman"/>
          <w:sz w:val="32"/>
          <w:szCs w:val="32"/>
        </w:rPr>
        <w:t>26</w:t>
      </w:r>
      <w:r>
        <w:rPr>
          <w:rFonts w:ascii="仿宋_GB2312" w:eastAsia="仿宋_GB2312" w:hAnsi="仿宋_GB2312" w:cs="仿宋_GB2312"/>
          <w:sz w:val="32"/>
          <w:szCs w:val="32"/>
          <w:lang w:val="zh-TW" w:eastAsia="zh-TW"/>
        </w:rPr>
        <w:t>日</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报名条件：</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法律、国际关系、政治、外语相关专业本科大一到大三学生；</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对国际政治、国际法以及各种组织在仲裁中的作用感兴趣的本科生、研究生；渴望了解国际法的复杂性，并愿意讨论该领域面临的挑战；</w:t>
      </w:r>
    </w:p>
    <w:p w:rsidR="00391CD9" w:rsidRDefault="00821A65">
      <w:pPr>
        <w:spacing w:line="500" w:lineRule="exact"/>
        <w:ind w:firstLine="640"/>
        <w:jc w:val="left"/>
        <w:rPr>
          <w:rFonts w:ascii="Times New Roman" w:eastAsia="Times New Roman" w:hAnsi="Times New Roman" w:cs="Times New Roman"/>
          <w:sz w:val="32"/>
          <w:szCs w:val="32"/>
        </w:rPr>
      </w:pPr>
      <w:r>
        <w:rPr>
          <w:rFonts w:ascii="Times New Roman" w:hAnsi="Times New Roman"/>
          <w:sz w:val="32"/>
          <w:szCs w:val="32"/>
        </w:rPr>
        <w:t>GPA</w:t>
      </w:r>
      <w:r>
        <w:rPr>
          <w:rFonts w:ascii="仿宋_GB2312" w:eastAsia="仿宋_GB2312" w:hAnsi="仿宋_GB2312" w:cs="仿宋_GB2312"/>
          <w:sz w:val="32"/>
          <w:szCs w:val="32"/>
          <w:lang w:val="zh-TW" w:eastAsia="zh-TW"/>
        </w:rPr>
        <w:t>要求：</w:t>
      </w:r>
      <w:r>
        <w:rPr>
          <w:rFonts w:ascii="Times New Roman" w:hAnsi="Times New Roman"/>
          <w:sz w:val="32"/>
          <w:szCs w:val="32"/>
        </w:rPr>
        <w:t>2.5/4.0</w:t>
      </w: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英语要求（选一即可）：大学英语四级</w:t>
      </w:r>
      <w:r>
        <w:rPr>
          <w:rFonts w:ascii="Times New Roman" w:hAnsi="Times New Roman"/>
          <w:sz w:val="32"/>
          <w:szCs w:val="32"/>
        </w:rPr>
        <w:t>493/</w:t>
      </w:r>
      <w:r>
        <w:rPr>
          <w:rFonts w:ascii="仿宋_GB2312" w:eastAsia="仿宋_GB2312" w:hAnsi="仿宋_GB2312" w:cs="仿宋_GB2312"/>
          <w:sz w:val="32"/>
          <w:szCs w:val="32"/>
          <w:lang w:val="zh-TW" w:eastAsia="zh-TW"/>
        </w:rPr>
        <w:t>六级</w:t>
      </w:r>
      <w:r>
        <w:rPr>
          <w:rFonts w:ascii="Times New Roman" w:hAnsi="Times New Roman"/>
          <w:sz w:val="32"/>
          <w:szCs w:val="32"/>
        </w:rPr>
        <w:t>450/</w:t>
      </w:r>
      <w:r>
        <w:rPr>
          <w:rFonts w:ascii="仿宋_GB2312" w:eastAsia="仿宋_GB2312" w:hAnsi="仿宋_GB2312" w:cs="仿宋_GB2312"/>
          <w:sz w:val="32"/>
          <w:szCs w:val="32"/>
          <w:lang w:val="zh-TW" w:eastAsia="zh-TW"/>
        </w:rPr>
        <w:t>托福</w:t>
      </w:r>
      <w:r>
        <w:rPr>
          <w:rFonts w:ascii="Times New Roman" w:hAnsi="Times New Roman"/>
          <w:sz w:val="32"/>
          <w:szCs w:val="32"/>
        </w:rPr>
        <w:t>80/</w:t>
      </w:r>
      <w:r>
        <w:rPr>
          <w:rFonts w:ascii="仿宋_GB2312" w:eastAsia="仿宋_GB2312" w:hAnsi="仿宋_GB2312" w:cs="仿宋_GB2312"/>
          <w:sz w:val="32"/>
          <w:szCs w:val="32"/>
          <w:lang w:val="zh-TW" w:eastAsia="zh-TW"/>
        </w:rPr>
        <w:t>雅思</w:t>
      </w:r>
      <w:r>
        <w:rPr>
          <w:rFonts w:ascii="Times New Roman" w:hAnsi="Times New Roman"/>
          <w:sz w:val="32"/>
          <w:szCs w:val="32"/>
        </w:rPr>
        <w:t>6.5</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课程内容：</w:t>
      </w: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在为期两周的《国际公法导论》课程中，将概述国际公法的基本原则以及国际法律体系的建立和结构，之后会结合实例以及实地考察参访就国际公法的各主要领域进行一一解析。课程涉及的主要领域话题包括：</w:t>
      </w:r>
      <w:r>
        <w:rPr>
          <w:rFonts w:ascii="Times New Roman" w:hAnsi="Times New Roman"/>
          <w:sz w:val="32"/>
          <w:szCs w:val="32"/>
        </w:rPr>
        <w:t xml:space="preserve"> </w:t>
      </w:r>
    </w:p>
    <w:p w:rsidR="00391CD9" w:rsidRDefault="00821A65">
      <w:pPr>
        <w:spacing w:line="500" w:lineRule="exact"/>
        <w:ind w:firstLine="640"/>
        <w:jc w:val="left"/>
        <w:rPr>
          <w:rFonts w:ascii="Times New Roman" w:eastAsia="Times New Roman" w:hAnsi="Times New Roman" w:cs="Times New Roman"/>
          <w:sz w:val="32"/>
          <w:szCs w:val="32"/>
        </w:rPr>
      </w:pPr>
      <w:r>
        <w:rPr>
          <w:rFonts w:ascii="Times New Roman" w:hAnsi="Times New Roman"/>
          <w:sz w:val="32"/>
          <w:szCs w:val="32"/>
        </w:rPr>
        <w:t>1.</w:t>
      </w:r>
      <w:r>
        <w:rPr>
          <w:rFonts w:ascii="仿宋_GB2312" w:eastAsia="仿宋_GB2312" w:hAnsi="仿宋_GB2312" w:cs="仿宋_GB2312"/>
          <w:sz w:val="32"/>
          <w:szCs w:val="32"/>
          <w:lang w:val="zh-TW" w:eastAsia="zh-TW"/>
        </w:rPr>
        <w:t>法律的背景以及我们学习法律的环境</w:t>
      </w:r>
      <w:r>
        <w:rPr>
          <w:rFonts w:ascii="Times New Roman" w:hAnsi="Times New Roman"/>
          <w:sz w:val="32"/>
          <w:szCs w:val="32"/>
        </w:rPr>
        <w:t xml:space="preserve"> </w:t>
      </w:r>
    </w:p>
    <w:p w:rsidR="00391CD9" w:rsidRDefault="00821A65">
      <w:pPr>
        <w:spacing w:line="500" w:lineRule="exact"/>
        <w:ind w:firstLine="640"/>
        <w:jc w:val="left"/>
        <w:rPr>
          <w:rFonts w:ascii="Times New Roman" w:eastAsia="Times New Roman" w:hAnsi="Times New Roman" w:cs="Times New Roman"/>
          <w:sz w:val="32"/>
          <w:szCs w:val="32"/>
        </w:rPr>
      </w:pPr>
      <w:r>
        <w:rPr>
          <w:rFonts w:ascii="Times New Roman" w:hAnsi="Times New Roman"/>
          <w:sz w:val="32"/>
          <w:szCs w:val="32"/>
        </w:rPr>
        <w:t>2.</w:t>
      </w:r>
      <w:r>
        <w:rPr>
          <w:rFonts w:ascii="仿宋_GB2312" w:eastAsia="仿宋_GB2312" w:hAnsi="仿宋_GB2312" w:cs="仿宋_GB2312"/>
          <w:sz w:val="32"/>
          <w:szCs w:val="32"/>
          <w:lang w:val="zh-TW" w:eastAsia="zh-TW"/>
        </w:rPr>
        <w:t>《国际法》</w:t>
      </w:r>
      <w:r>
        <w:rPr>
          <w:rFonts w:ascii="Times New Roman" w:hAnsi="Times New Roman"/>
          <w:sz w:val="32"/>
          <w:szCs w:val="32"/>
        </w:rPr>
        <w:t xml:space="preserve"> </w:t>
      </w:r>
      <w:r>
        <w:rPr>
          <w:rFonts w:ascii="仿宋_GB2312" w:eastAsia="仿宋_GB2312" w:hAnsi="仿宋_GB2312" w:cs="仿宋_GB2312"/>
          <w:sz w:val="32"/>
          <w:szCs w:val="32"/>
          <w:lang w:val="zh-TW" w:eastAsia="zh-TW"/>
        </w:rPr>
        <w:t>和《条约法》</w:t>
      </w:r>
    </w:p>
    <w:p w:rsidR="00391CD9" w:rsidRDefault="00821A65">
      <w:pPr>
        <w:spacing w:line="500" w:lineRule="exact"/>
        <w:ind w:firstLine="640"/>
        <w:jc w:val="left"/>
        <w:rPr>
          <w:rFonts w:ascii="Times New Roman" w:eastAsia="Times New Roman" w:hAnsi="Times New Roman" w:cs="Times New Roman"/>
          <w:sz w:val="32"/>
          <w:szCs w:val="32"/>
        </w:rPr>
      </w:pPr>
      <w:r>
        <w:rPr>
          <w:rFonts w:ascii="Times New Roman" w:hAnsi="Times New Roman"/>
          <w:sz w:val="32"/>
          <w:szCs w:val="32"/>
        </w:rPr>
        <w:lastRenderedPageBreak/>
        <w:t>3.</w:t>
      </w:r>
      <w:r>
        <w:rPr>
          <w:rFonts w:ascii="仿宋_GB2312" w:eastAsia="仿宋_GB2312" w:hAnsi="仿宋_GB2312" w:cs="仿宋_GB2312"/>
          <w:sz w:val="32"/>
          <w:szCs w:val="32"/>
          <w:lang w:val="zh-TW" w:eastAsia="zh-TW"/>
        </w:rPr>
        <w:t>国际法与国内法之间的关系</w:t>
      </w:r>
      <w:r>
        <w:rPr>
          <w:rFonts w:ascii="Times New Roman" w:hAnsi="Times New Roman"/>
          <w:sz w:val="32"/>
          <w:szCs w:val="32"/>
        </w:rPr>
        <w:t xml:space="preserve"> </w:t>
      </w:r>
    </w:p>
    <w:p w:rsidR="00391CD9" w:rsidRDefault="00821A65">
      <w:pPr>
        <w:spacing w:line="500" w:lineRule="exact"/>
        <w:ind w:firstLine="640"/>
        <w:jc w:val="left"/>
        <w:rPr>
          <w:rFonts w:ascii="Times New Roman" w:eastAsia="Times New Roman" w:hAnsi="Times New Roman" w:cs="Times New Roman"/>
          <w:sz w:val="32"/>
          <w:szCs w:val="32"/>
        </w:rPr>
      </w:pPr>
      <w:r>
        <w:rPr>
          <w:rFonts w:ascii="Times New Roman" w:hAnsi="Times New Roman"/>
          <w:sz w:val="32"/>
          <w:szCs w:val="32"/>
        </w:rPr>
        <w:t>4.</w:t>
      </w:r>
      <w:r>
        <w:rPr>
          <w:rFonts w:ascii="仿宋_GB2312" w:eastAsia="仿宋_GB2312" w:hAnsi="仿宋_GB2312" w:cs="仿宋_GB2312"/>
          <w:sz w:val="32"/>
          <w:szCs w:val="32"/>
          <w:lang w:val="zh-TW" w:eastAsia="zh-TW"/>
        </w:rPr>
        <w:t>管辖权研讨会</w:t>
      </w:r>
      <w:r>
        <w:rPr>
          <w:rFonts w:ascii="Times New Roman" w:hAnsi="Times New Roman"/>
          <w:sz w:val="32"/>
          <w:szCs w:val="32"/>
        </w:rPr>
        <w:t>——</w:t>
      </w:r>
      <w:r>
        <w:rPr>
          <w:rFonts w:ascii="仿宋_GB2312" w:eastAsia="仿宋_GB2312" w:hAnsi="仿宋_GB2312" w:cs="仿宋_GB2312"/>
          <w:sz w:val="32"/>
          <w:szCs w:val="32"/>
          <w:lang w:val="zh-TW" w:eastAsia="zh-TW"/>
        </w:rPr>
        <w:t>国际司法机构概要</w:t>
      </w: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课程包含</w:t>
      </w:r>
      <w:r>
        <w:rPr>
          <w:rFonts w:ascii="Times New Roman" w:hAnsi="Times New Roman"/>
          <w:sz w:val="32"/>
          <w:szCs w:val="32"/>
        </w:rPr>
        <w:t>8</w:t>
      </w:r>
      <w:r>
        <w:rPr>
          <w:rFonts w:ascii="仿宋_GB2312" w:eastAsia="仿宋_GB2312" w:hAnsi="仿宋_GB2312" w:cs="仿宋_GB2312"/>
          <w:sz w:val="32"/>
          <w:szCs w:val="32"/>
          <w:lang w:val="zh-TW" w:eastAsia="zh-TW"/>
        </w:rPr>
        <w:t>节国际法讲座（共计</w:t>
      </w:r>
      <w:r>
        <w:rPr>
          <w:rFonts w:ascii="Times New Roman" w:hAnsi="Times New Roman"/>
          <w:sz w:val="32"/>
          <w:szCs w:val="32"/>
        </w:rPr>
        <w:t>20</w:t>
      </w:r>
      <w:r>
        <w:rPr>
          <w:rFonts w:ascii="仿宋_GB2312" w:eastAsia="仿宋_GB2312" w:hAnsi="仿宋_GB2312" w:cs="仿宋_GB2312"/>
          <w:sz w:val="32"/>
          <w:szCs w:val="32"/>
          <w:lang w:val="zh-TW" w:eastAsia="zh-TW"/>
        </w:rPr>
        <w:t>小时）及</w:t>
      </w:r>
      <w:r>
        <w:rPr>
          <w:rFonts w:ascii="Times New Roman" w:hAnsi="Times New Roman"/>
          <w:sz w:val="32"/>
          <w:szCs w:val="32"/>
        </w:rPr>
        <w:t>4</w:t>
      </w:r>
      <w:r>
        <w:rPr>
          <w:rFonts w:ascii="仿宋_GB2312" w:eastAsia="仿宋_GB2312" w:hAnsi="仿宋_GB2312" w:cs="仿宋_GB2312"/>
          <w:sz w:val="32"/>
          <w:szCs w:val="32"/>
          <w:lang w:val="zh-TW" w:eastAsia="zh-TW"/>
        </w:rPr>
        <w:t>次嘉宾讲座。</w:t>
      </w:r>
    </w:p>
    <w:p w:rsidR="00391CD9" w:rsidRDefault="00391CD9">
      <w:pPr>
        <w:spacing w:line="500" w:lineRule="exact"/>
        <w:ind w:firstLine="640"/>
        <w:jc w:val="left"/>
        <w:rPr>
          <w:rFonts w:ascii="Times New Roman" w:eastAsia="Times New Roman" w:hAnsi="Times New Roman" w:cs="Times New Roman"/>
          <w:sz w:val="32"/>
          <w:szCs w:val="32"/>
        </w:rPr>
      </w:pP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项目优势：</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课程学术性强、丰富的课堂学习内容、课堂学习与云参访紧密结合、丰富的社会文化活动安排、为海外研究生申请提升背景、学生服务完善。</w:t>
      </w:r>
    </w:p>
    <w:p w:rsidR="00391CD9" w:rsidRDefault="00391CD9">
      <w:pPr>
        <w:spacing w:line="500" w:lineRule="exact"/>
        <w:ind w:firstLine="640"/>
        <w:jc w:val="left"/>
        <w:rPr>
          <w:rFonts w:ascii="Times New Roman" w:eastAsia="宋体" w:hAnsi="Times New Roman" w:cs="Times New Roman"/>
          <w:sz w:val="32"/>
          <w:szCs w:val="32"/>
        </w:rPr>
      </w:pPr>
    </w:p>
    <w:p w:rsidR="00391CD9" w:rsidRDefault="00821A65">
      <w:pPr>
        <w:spacing w:line="50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报名截止日期：</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日。</w:t>
      </w:r>
    </w:p>
    <w:p w:rsidR="00391CD9" w:rsidRDefault="00391CD9">
      <w:pPr>
        <w:spacing w:line="500" w:lineRule="exact"/>
        <w:ind w:firstLine="640"/>
        <w:jc w:val="left"/>
        <w:rPr>
          <w:rFonts w:ascii="Times New Roman" w:eastAsia="宋体" w:hAnsi="Times New Roman" w:cs="Times New Roman"/>
          <w:sz w:val="32"/>
          <w:szCs w:val="32"/>
        </w:rPr>
      </w:pP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三、加州大学洛杉矶分校大数据和商业应用在线项目</w:t>
      </w: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本课程介绍数据科学不断发展的领域，以及涉及其应用知识领域的产业链。将学习数据科学在不同领域帮助解决的各种挑战和问题，包括社会科学、金融、健康和健身以及娱乐。该课程涉及数据科学中的关键知识领域，包括数据开发和管理，机器学习和自然语言处理，统计分析，数据可视化和推理。本课程还介绍了数据科学应用中涉及的一些技术，包括</w:t>
      </w:r>
      <w:r>
        <w:rPr>
          <w:rFonts w:ascii="Times New Roman" w:hAnsi="Times New Roman"/>
          <w:sz w:val="32"/>
          <w:szCs w:val="32"/>
        </w:rPr>
        <w:t>Hadoop</w:t>
      </w:r>
      <w:r>
        <w:rPr>
          <w:rFonts w:ascii="仿宋_GB2312" w:eastAsia="仿宋_GB2312" w:hAnsi="仿宋_GB2312" w:cs="仿宋_GB2312"/>
          <w:sz w:val="32"/>
          <w:szCs w:val="32"/>
          <w:lang w:val="zh-TW" w:eastAsia="zh-TW"/>
        </w:rPr>
        <w:t>，</w:t>
      </w:r>
      <w:r>
        <w:rPr>
          <w:rFonts w:ascii="Times New Roman" w:hAnsi="Times New Roman"/>
          <w:sz w:val="32"/>
          <w:szCs w:val="32"/>
        </w:rPr>
        <w:t>NoSQL</w:t>
      </w:r>
      <w:r>
        <w:rPr>
          <w:rFonts w:ascii="仿宋_GB2312" w:eastAsia="仿宋_GB2312" w:hAnsi="仿宋_GB2312" w:cs="仿宋_GB2312"/>
          <w:sz w:val="32"/>
          <w:szCs w:val="32"/>
          <w:lang w:val="zh-TW" w:eastAsia="zh-TW"/>
        </w:rPr>
        <w:t>和</w:t>
      </w:r>
      <w:r>
        <w:rPr>
          <w:rFonts w:ascii="Times New Roman" w:hAnsi="Times New Roman"/>
          <w:sz w:val="32"/>
          <w:szCs w:val="32"/>
        </w:rPr>
        <w:t>Python</w:t>
      </w:r>
      <w:r>
        <w:rPr>
          <w:rFonts w:ascii="仿宋_GB2312" w:eastAsia="仿宋_GB2312" w:hAnsi="仿宋_GB2312" w:cs="仿宋_GB2312"/>
          <w:sz w:val="32"/>
          <w:szCs w:val="32"/>
          <w:lang w:val="zh-TW" w:eastAsia="zh-TW"/>
        </w:rPr>
        <w:t>编程语言。该课程包括案例研究，要求学生处理现实生活中的数据科学问题。</w:t>
      </w: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项目时长：</w:t>
      </w:r>
      <w:r>
        <w:rPr>
          <w:rFonts w:ascii="Times New Roman" w:hAnsi="Times New Roman"/>
          <w:sz w:val="32"/>
          <w:szCs w:val="32"/>
        </w:rPr>
        <w:t>2021</w:t>
      </w:r>
      <w:r>
        <w:rPr>
          <w:rFonts w:ascii="仿宋_GB2312" w:eastAsia="仿宋_GB2312" w:hAnsi="仿宋_GB2312" w:cs="仿宋_GB2312"/>
          <w:sz w:val="32"/>
          <w:szCs w:val="32"/>
          <w:lang w:val="zh-TW" w:eastAsia="zh-TW"/>
        </w:rPr>
        <w:t>年</w:t>
      </w:r>
      <w:r>
        <w:rPr>
          <w:rFonts w:ascii="Times New Roman" w:hAnsi="Times New Roman"/>
          <w:sz w:val="32"/>
          <w:szCs w:val="32"/>
        </w:rPr>
        <w:t>2</w:t>
      </w:r>
      <w:r>
        <w:rPr>
          <w:rFonts w:ascii="仿宋_GB2312" w:eastAsia="仿宋_GB2312" w:hAnsi="仿宋_GB2312" w:cs="仿宋_GB2312"/>
          <w:sz w:val="32"/>
          <w:szCs w:val="32"/>
          <w:lang w:val="zh-TW" w:eastAsia="zh-TW"/>
        </w:rPr>
        <w:t>月</w:t>
      </w:r>
      <w:r>
        <w:rPr>
          <w:rFonts w:ascii="Times New Roman" w:hAnsi="Times New Roman"/>
          <w:sz w:val="32"/>
          <w:szCs w:val="32"/>
        </w:rPr>
        <w:t>8</w:t>
      </w:r>
      <w:r>
        <w:rPr>
          <w:rFonts w:ascii="仿宋_GB2312" w:eastAsia="仿宋_GB2312" w:hAnsi="仿宋_GB2312" w:cs="仿宋_GB2312"/>
          <w:sz w:val="32"/>
          <w:szCs w:val="32"/>
          <w:lang w:val="zh-TW" w:eastAsia="zh-TW"/>
        </w:rPr>
        <w:t>日</w:t>
      </w:r>
      <w:r>
        <w:rPr>
          <w:rFonts w:ascii="Times New Roman" w:hAnsi="Times New Roman"/>
          <w:sz w:val="32"/>
          <w:szCs w:val="32"/>
        </w:rPr>
        <w:t>-2020</w:t>
      </w:r>
      <w:r>
        <w:rPr>
          <w:rFonts w:ascii="仿宋_GB2312" w:eastAsia="仿宋_GB2312" w:hAnsi="仿宋_GB2312" w:cs="仿宋_GB2312"/>
          <w:sz w:val="32"/>
          <w:szCs w:val="32"/>
          <w:lang w:val="zh-TW" w:eastAsia="zh-TW"/>
        </w:rPr>
        <w:t>年</w:t>
      </w:r>
      <w:r>
        <w:rPr>
          <w:rFonts w:ascii="Times New Roman" w:hAnsi="Times New Roman"/>
          <w:sz w:val="32"/>
          <w:szCs w:val="32"/>
        </w:rPr>
        <w:t>2</w:t>
      </w:r>
      <w:r>
        <w:rPr>
          <w:rFonts w:ascii="仿宋_GB2312" w:eastAsia="仿宋_GB2312" w:hAnsi="仿宋_GB2312" w:cs="仿宋_GB2312"/>
          <w:sz w:val="32"/>
          <w:szCs w:val="32"/>
          <w:lang w:val="zh-TW" w:eastAsia="zh-TW"/>
        </w:rPr>
        <w:t>月</w:t>
      </w:r>
      <w:r>
        <w:rPr>
          <w:rFonts w:ascii="Times New Roman" w:hAnsi="Times New Roman"/>
          <w:sz w:val="32"/>
          <w:szCs w:val="32"/>
        </w:rPr>
        <w:t>26</w:t>
      </w:r>
      <w:r>
        <w:rPr>
          <w:rFonts w:ascii="仿宋_GB2312" w:eastAsia="仿宋_GB2312" w:hAnsi="仿宋_GB2312" w:cs="仿宋_GB2312"/>
          <w:sz w:val="32"/>
          <w:szCs w:val="32"/>
          <w:lang w:val="zh-TW" w:eastAsia="zh-TW"/>
        </w:rPr>
        <w:t>日</w:t>
      </w:r>
      <w:r>
        <w:rPr>
          <w:rFonts w:ascii="Times New Roman" w:hAnsi="Times New Roman"/>
          <w:sz w:val="32"/>
          <w:szCs w:val="32"/>
        </w:rPr>
        <w:t xml:space="preserve"> </w:t>
      </w:r>
      <w:r>
        <w:rPr>
          <w:rFonts w:ascii="仿宋_GB2312" w:eastAsia="仿宋_GB2312" w:hAnsi="仿宋_GB2312" w:cs="仿宋_GB2312"/>
          <w:sz w:val="32"/>
          <w:szCs w:val="32"/>
          <w:lang w:val="zh-TW" w:eastAsia="zh-TW"/>
        </w:rPr>
        <w:t>（</w:t>
      </w:r>
      <w:r>
        <w:rPr>
          <w:rFonts w:ascii="Times New Roman" w:hAnsi="Times New Roman"/>
          <w:sz w:val="32"/>
          <w:szCs w:val="32"/>
        </w:rPr>
        <w:t>2021</w:t>
      </w:r>
      <w:r>
        <w:rPr>
          <w:rFonts w:ascii="仿宋_GB2312" w:eastAsia="仿宋_GB2312" w:hAnsi="仿宋_GB2312" w:cs="仿宋_GB2312"/>
          <w:sz w:val="32"/>
          <w:szCs w:val="32"/>
          <w:lang w:val="zh-TW" w:eastAsia="zh-TW"/>
        </w:rPr>
        <w:t>年</w:t>
      </w:r>
      <w:r>
        <w:rPr>
          <w:rFonts w:ascii="Times New Roman" w:hAnsi="Times New Roman"/>
          <w:sz w:val="32"/>
          <w:szCs w:val="32"/>
        </w:rPr>
        <w:t>2</w:t>
      </w:r>
      <w:r>
        <w:rPr>
          <w:rFonts w:ascii="仿宋_GB2312" w:eastAsia="仿宋_GB2312" w:hAnsi="仿宋_GB2312" w:cs="仿宋_GB2312"/>
          <w:sz w:val="32"/>
          <w:szCs w:val="32"/>
          <w:lang w:val="zh-TW" w:eastAsia="zh-TW"/>
        </w:rPr>
        <w:t>月</w:t>
      </w:r>
      <w:r>
        <w:rPr>
          <w:rFonts w:ascii="Times New Roman" w:hAnsi="Times New Roman"/>
          <w:sz w:val="32"/>
          <w:szCs w:val="32"/>
        </w:rPr>
        <w:t>11</w:t>
      </w:r>
      <w:r>
        <w:rPr>
          <w:rFonts w:ascii="仿宋_GB2312" w:eastAsia="仿宋_GB2312" w:hAnsi="仿宋_GB2312" w:cs="仿宋_GB2312"/>
          <w:sz w:val="32"/>
          <w:szCs w:val="32"/>
          <w:lang w:val="zh-TW" w:eastAsia="zh-TW"/>
        </w:rPr>
        <w:t>日</w:t>
      </w:r>
      <w:r>
        <w:rPr>
          <w:rFonts w:ascii="Times New Roman" w:hAnsi="Times New Roman"/>
          <w:sz w:val="32"/>
          <w:szCs w:val="32"/>
        </w:rPr>
        <w:t>-15</w:t>
      </w:r>
      <w:r>
        <w:rPr>
          <w:rFonts w:ascii="仿宋_GB2312" w:eastAsia="仿宋_GB2312" w:hAnsi="仿宋_GB2312" w:cs="仿宋_GB2312"/>
          <w:sz w:val="32"/>
          <w:szCs w:val="32"/>
          <w:lang w:val="zh-TW" w:eastAsia="zh-TW"/>
        </w:rPr>
        <w:t>日春节假期无课）</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报名条件：</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计算机专业、大数据专业、人工智能专业等相关专业的在校全日制大一到大三本科生；</w:t>
      </w: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对大数据感兴趣并有编程基础的学生</w:t>
      </w:r>
      <w:r>
        <w:rPr>
          <w:rFonts w:ascii="Times New Roman" w:hAnsi="Times New Roman"/>
          <w:sz w:val="32"/>
          <w:szCs w:val="32"/>
        </w:rPr>
        <w:t>;</w:t>
      </w:r>
    </w:p>
    <w:p w:rsidR="00391CD9" w:rsidRDefault="00821A65">
      <w:pPr>
        <w:spacing w:line="500" w:lineRule="exact"/>
        <w:ind w:firstLine="640"/>
        <w:jc w:val="left"/>
        <w:rPr>
          <w:rFonts w:ascii="Times New Roman" w:eastAsia="Times New Roman" w:hAnsi="Times New Roman" w:cs="Times New Roman"/>
          <w:sz w:val="32"/>
          <w:szCs w:val="32"/>
        </w:rPr>
      </w:pPr>
      <w:r>
        <w:rPr>
          <w:rFonts w:ascii="Times New Roman" w:hAnsi="Times New Roman"/>
          <w:sz w:val="32"/>
          <w:szCs w:val="32"/>
        </w:rPr>
        <w:lastRenderedPageBreak/>
        <w:t>GPA</w:t>
      </w:r>
      <w:r>
        <w:rPr>
          <w:rFonts w:ascii="仿宋_GB2312" w:eastAsia="仿宋_GB2312" w:hAnsi="仿宋_GB2312" w:cs="仿宋_GB2312"/>
          <w:sz w:val="32"/>
          <w:szCs w:val="32"/>
          <w:lang w:val="zh-TW" w:eastAsia="zh-TW"/>
        </w:rPr>
        <w:t>要求：</w:t>
      </w:r>
      <w:r>
        <w:rPr>
          <w:rFonts w:ascii="Times New Roman" w:hAnsi="Times New Roman"/>
          <w:sz w:val="32"/>
          <w:szCs w:val="32"/>
        </w:rPr>
        <w:t>3.0;</w:t>
      </w: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语言最低要求（选一即可）：托福（</w:t>
      </w:r>
      <w:r>
        <w:rPr>
          <w:rFonts w:ascii="Times New Roman" w:hAnsi="Times New Roman"/>
          <w:sz w:val="32"/>
          <w:szCs w:val="32"/>
        </w:rPr>
        <w:t>IBT</w:t>
      </w:r>
      <w:r>
        <w:rPr>
          <w:rFonts w:ascii="仿宋_GB2312" w:eastAsia="仿宋_GB2312" w:hAnsi="仿宋_GB2312" w:cs="仿宋_GB2312"/>
          <w:sz w:val="32"/>
          <w:szCs w:val="32"/>
          <w:lang w:val="zh-TW" w:eastAsia="zh-TW"/>
        </w:rPr>
        <w:t>）</w:t>
      </w:r>
      <w:r>
        <w:rPr>
          <w:rFonts w:ascii="Times New Roman" w:hAnsi="Times New Roman"/>
          <w:sz w:val="32"/>
          <w:szCs w:val="32"/>
        </w:rPr>
        <w:t>80 /</w:t>
      </w:r>
      <w:r>
        <w:rPr>
          <w:rFonts w:ascii="仿宋_GB2312" w:eastAsia="仿宋_GB2312" w:hAnsi="仿宋_GB2312" w:cs="仿宋_GB2312"/>
          <w:sz w:val="32"/>
          <w:szCs w:val="32"/>
          <w:lang w:val="zh-TW" w:eastAsia="zh-TW"/>
        </w:rPr>
        <w:t>雅思</w:t>
      </w:r>
      <w:r>
        <w:rPr>
          <w:rFonts w:ascii="Times New Roman" w:hAnsi="Times New Roman"/>
          <w:sz w:val="32"/>
          <w:szCs w:val="32"/>
        </w:rPr>
        <w:t xml:space="preserve">6.5 / </w:t>
      </w:r>
      <w:r>
        <w:rPr>
          <w:rFonts w:ascii="仿宋_GB2312" w:eastAsia="仿宋_GB2312" w:hAnsi="仿宋_GB2312" w:cs="仿宋_GB2312"/>
          <w:sz w:val="32"/>
          <w:szCs w:val="32"/>
          <w:lang w:val="zh-TW" w:eastAsia="zh-TW"/>
        </w:rPr>
        <w:t>四级</w:t>
      </w:r>
      <w:r>
        <w:rPr>
          <w:rFonts w:ascii="Times New Roman" w:hAnsi="Times New Roman"/>
          <w:sz w:val="32"/>
          <w:szCs w:val="32"/>
        </w:rPr>
        <w:t xml:space="preserve">493/ </w:t>
      </w:r>
      <w:r>
        <w:rPr>
          <w:rFonts w:ascii="仿宋_GB2312" w:eastAsia="仿宋_GB2312" w:hAnsi="仿宋_GB2312" w:cs="仿宋_GB2312"/>
          <w:sz w:val="32"/>
          <w:szCs w:val="32"/>
          <w:lang w:val="zh-TW" w:eastAsia="zh-TW"/>
        </w:rPr>
        <w:t>六级</w:t>
      </w:r>
      <w:r>
        <w:rPr>
          <w:rFonts w:ascii="Times New Roman" w:hAnsi="Times New Roman"/>
          <w:sz w:val="32"/>
          <w:szCs w:val="32"/>
        </w:rPr>
        <w:t>450 /Duolingo 85 /iTEP 3.0</w:t>
      </w:r>
    </w:p>
    <w:p w:rsidR="00391CD9" w:rsidRDefault="00391CD9">
      <w:pPr>
        <w:spacing w:line="500" w:lineRule="exact"/>
        <w:ind w:firstLine="640"/>
        <w:jc w:val="left"/>
        <w:rPr>
          <w:rFonts w:ascii="Times New Roman" w:eastAsia="Times New Roman" w:hAnsi="Times New Roman" w:cs="Times New Roman"/>
          <w:sz w:val="32"/>
          <w:szCs w:val="32"/>
        </w:rPr>
      </w:pP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课程内容：</w:t>
      </w: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讲座：该课程分为一系列模块，包括讲座，实地考察和编程练习。学生通过项目可以学习到：什么是数据科学，以及成为数据科学家所需的技能；用基本术语解释统计推断的含义；确定通常用作统计建模基础的概率分布，使模型适合数据；使用</w:t>
      </w:r>
      <w:r>
        <w:rPr>
          <w:rFonts w:ascii="Times New Roman" w:hAnsi="Times New Roman"/>
          <w:sz w:val="32"/>
          <w:szCs w:val="32"/>
        </w:rPr>
        <w:t>R</w:t>
      </w:r>
      <w:r>
        <w:rPr>
          <w:rFonts w:ascii="仿宋_GB2312" w:eastAsia="仿宋_GB2312" w:hAnsi="仿宋_GB2312" w:cs="仿宋_GB2312"/>
          <w:sz w:val="32"/>
          <w:szCs w:val="32"/>
          <w:lang w:val="zh-TW" w:eastAsia="zh-TW"/>
        </w:rPr>
        <w:t>进行基本统计建模和分析；确认并解释构成</w:t>
      </w:r>
      <w:r>
        <w:rPr>
          <w:rFonts w:ascii="Times New Roman" w:hAnsi="Times New Roman"/>
          <w:sz w:val="32"/>
          <w:szCs w:val="32"/>
        </w:rPr>
        <w:t>a</w:t>
      </w:r>
      <w:r>
        <w:rPr>
          <w:rFonts w:ascii="仿宋_GB2312" w:eastAsia="仿宋_GB2312" w:hAnsi="仿宋_GB2312" w:cs="仿宋_GB2312"/>
          <w:sz w:val="32"/>
          <w:szCs w:val="32"/>
          <w:lang w:val="zh-TW" w:eastAsia="zh-TW"/>
        </w:rPr>
        <w:t>的基本数学和算法成分；推荐引擎（维数降低，奇异值分解，主体成分分析），使用现有组件构建自己的推荐系统；以给定数据创建有效的可视化（进行沟通或说服）；与团队一起进行数据科学的项目。</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结业项目：学生将应用自己在课内所学，完成结业项目，并参与项目结束时授课老师组织的竞赛评比活动。</w:t>
      </w:r>
    </w:p>
    <w:p w:rsidR="00391CD9" w:rsidRDefault="00821A65">
      <w:pPr>
        <w:spacing w:line="500" w:lineRule="exact"/>
        <w:ind w:firstLine="640"/>
        <w:jc w:val="left"/>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项目优势：</w:t>
      </w:r>
    </w:p>
    <w:p w:rsidR="00391CD9" w:rsidRDefault="00821A65">
      <w:pPr>
        <w:spacing w:line="500" w:lineRule="exact"/>
        <w:ind w:firstLine="640"/>
        <w:jc w:val="left"/>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该项目课程将由知名</w:t>
      </w:r>
      <w:r>
        <w:rPr>
          <w:rFonts w:ascii="Times New Roman" w:hAnsi="Times New Roman"/>
          <w:sz w:val="32"/>
          <w:szCs w:val="32"/>
        </w:rPr>
        <w:t>UCLA</w:t>
      </w:r>
      <w:r>
        <w:rPr>
          <w:rFonts w:ascii="仿宋_GB2312" w:eastAsia="仿宋_GB2312" w:hAnsi="仿宋_GB2312" w:cs="仿宋_GB2312"/>
          <w:sz w:val="32"/>
          <w:szCs w:val="32"/>
          <w:lang w:val="zh-TW" w:eastAsia="zh-TW"/>
        </w:rPr>
        <w:t>教授指导，教授在数据科学和机器学习，以及将传统组织转变为精益方法的领域有丰富科研和教学的经验。该项目通过讲座、实地参访和编程练习三种不同方式从理论、实践实操角度全面培养学生对于大数据领域的了解。整个项目以专业内容学习为主，没有任何英语</w:t>
      </w:r>
    </w:p>
    <w:p w:rsidR="00391CD9" w:rsidRDefault="00391CD9">
      <w:pPr>
        <w:spacing w:line="500" w:lineRule="exact"/>
        <w:ind w:firstLine="640"/>
        <w:jc w:val="left"/>
        <w:rPr>
          <w:rFonts w:ascii="仿宋_GB2312" w:eastAsia="仿宋_GB2312" w:hAnsi="仿宋_GB2312" w:cs="仿宋_GB2312"/>
          <w:sz w:val="32"/>
          <w:szCs w:val="32"/>
          <w:lang w:val="zh-TW" w:eastAsia="zh-TW"/>
        </w:rPr>
      </w:pP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语言培养方面的内容。学生也将实际使用</w:t>
      </w:r>
      <w:r>
        <w:rPr>
          <w:rFonts w:ascii="Times New Roman" w:hAnsi="Times New Roman"/>
          <w:sz w:val="32"/>
          <w:szCs w:val="32"/>
        </w:rPr>
        <w:t>Python, R</w:t>
      </w:r>
      <w:r>
        <w:rPr>
          <w:rFonts w:ascii="仿宋_GB2312" w:eastAsia="仿宋_GB2312" w:hAnsi="仿宋_GB2312" w:cs="仿宋_GB2312"/>
          <w:sz w:val="32"/>
          <w:szCs w:val="32"/>
          <w:lang w:val="zh-TW" w:eastAsia="zh-TW"/>
        </w:rPr>
        <w:t>语言进行编程以及数据分析。项目整个过程，学生们需要以小组为单位完成小组项目，并在项目结束时进行展示。</w:t>
      </w:r>
    </w:p>
    <w:p w:rsidR="00391CD9" w:rsidRDefault="00821A65">
      <w:pPr>
        <w:spacing w:line="500" w:lineRule="exact"/>
        <w:ind w:firstLine="640"/>
        <w:jc w:val="left"/>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lastRenderedPageBreak/>
        <w:t>提供加州大学洛杉矶分校的官方成绩单，以及</w:t>
      </w:r>
      <w:r>
        <w:rPr>
          <w:rFonts w:ascii="Times New Roman" w:hAnsi="Times New Roman"/>
          <w:sz w:val="32"/>
          <w:szCs w:val="32"/>
        </w:rPr>
        <w:t>4</w:t>
      </w:r>
      <w:r>
        <w:rPr>
          <w:rFonts w:ascii="仿宋_GB2312" w:eastAsia="仿宋_GB2312" w:hAnsi="仿宋_GB2312" w:cs="仿宋_GB2312"/>
          <w:sz w:val="32"/>
          <w:szCs w:val="32"/>
          <w:lang w:val="zh-TW" w:eastAsia="zh-TW"/>
        </w:rPr>
        <w:t>个美国大学学分。</w:t>
      </w:r>
    </w:p>
    <w:p w:rsidR="00391CD9" w:rsidRDefault="00821A65">
      <w:pPr>
        <w:spacing w:line="500" w:lineRule="exact"/>
        <w:ind w:firstLine="640"/>
        <w:jc w:val="left"/>
        <w:rPr>
          <w:rFonts w:ascii="仿宋_GB2312" w:eastAsia="仿宋_GB2312" w:hAnsi="仿宋_GB2312" w:cs="仿宋_GB2312"/>
          <w:sz w:val="32"/>
          <w:szCs w:val="32"/>
          <w:lang w:val="zh-TW"/>
        </w:rPr>
      </w:pPr>
      <w:r>
        <w:rPr>
          <w:rFonts w:ascii="仿宋_GB2312" w:eastAsia="仿宋_GB2312" w:hAnsi="仿宋_GB2312" w:cs="仿宋_GB2312"/>
          <w:sz w:val="32"/>
          <w:szCs w:val="32"/>
          <w:lang w:val="zh-TW" w:eastAsia="zh-TW"/>
        </w:rPr>
        <w:t>授课形式：课程以直播和录播形式相结合。直播课程在中国时间上午进行，方便同学们参与。</w:t>
      </w:r>
    </w:p>
    <w:p w:rsidR="00391CD9" w:rsidRDefault="00391CD9">
      <w:pPr>
        <w:spacing w:line="500" w:lineRule="exact"/>
        <w:ind w:firstLine="640"/>
        <w:jc w:val="left"/>
        <w:rPr>
          <w:rFonts w:ascii="Times New Roman" w:eastAsia="Times New Roman" w:hAnsi="Times New Roman" w:cs="Times New Roman"/>
          <w:sz w:val="32"/>
          <w:szCs w:val="32"/>
          <w:lang w:val="zh-TW"/>
        </w:rPr>
      </w:pPr>
    </w:p>
    <w:p w:rsidR="00391CD9" w:rsidRDefault="00821A65">
      <w:pPr>
        <w:spacing w:line="50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报名截止日期：</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日。</w:t>
      </w:r>
    </w:p>
    <w:p w:rsidR="00391CD9" w:rsidRDefault="00391CD9">
      <w:pPr>
        <w:spacing w:line="500" w:lineRule="exact"/>
        <w:ind w:firstLine="640"/>
        <w:jc w:val="left"/>
        <w:rPr>
          <w:rFonts w:ascii="Times New Roman" w:eastAsia="Times New Roman" w:hAnsi="Times New Roman" w:cs="Times New Roman"/>
          <w:sz w:val="32"/>
          <w:szCs w:val="32"/>
          <w:lang w:eastAsia="zh-TW"/>
        </w:rPr>
      </w:pPr>
    </w:p>
    <w:p w:rsidR="00391CD9" w:rsidRDefault="00821A65">
      <w:pPr>
        <w:spacing w:line="500" w:lineRule="exact"/>
        <w:ind w:firstLine="640"/>
        <w:jc w:val="left"/>
        <w:rPr>
          <w:rFonts w:ascii="Times New Roman" w:hAnsi="Times New Roman" w:cs="Times New Roman"/>
          <w:sz w:val="32"/>
          <w:szCs w:val="32"/>
          <w:lang w:eastAsia="zh-TW"/>
        </w:rPr>
      </w:pPr>
      <w:r>
        <w:rPr>
          <w:rFonts w:ascii="Times New Roman" w:hAnsi="Times New Roman" w:cs="Times New Roman"/>
          <w:sz w:val="32"/>
          <w:szCs w:val="32"/>
          <w:lang w:eastAsia="zh-TW"/>
        </w:rPr>
        <w:t>详情请见国际文化交流学院官网</w:t>
      </w:r>
      <w:r>
        <w:rPr>
          <w:rFonts w:ascii="Times New Roman" w:hAnsi="Times New Roman" w:cs="Times New Roman" w:hint="eastAsia"/>
          <w:sz w:val="32"/>
          <w:szCs w:val="32"/>
        </w:rPr>
        <w:t>。报名</w:t>
      </w:r>
      <w:r>
        <w:rPr>
          <w:rFonts w:ascii="Times New Roman" w:hAnsi="Times New Roman" w:cs="Times New Roman"/>
          <w:sz w:val="32"/>
          <w:szCs w:val="32"/>
          <w:lang w:eastAsia="zh-TW"/>
        </w:rPr>
        <w:t>或咨询</w:t>
      </w:r>
      <w:r>
        <w:rPr>
          <w:rFonts w:ascii="Times New Roman" w:hAnsi="Times New Roman" w:cs="Times New Roman" w:hint="eastAsia"/>
          <w:sz w:val="32"/>
          <w:szCs w:val="32"/>
        </w:rPr>
        <w:t>联系方式：</w:t>
      </w:r>
      <w:r>
        <w:rPr>
          <w:rFonts w:ascii="Times New Roman" w:hAnsi="Times New Roman" w:cs="Times New Roman"/>
          <w:sz w:val="32"/>
          <w:szCs w:val="32"/>
          <w:lang w:eastAsia="zh-TW"/>
        </w:rPr>
        <w:t>SAF</w:t>
      </w:r>
      <w:r>
        <w:rPr>
          <w:rFonts w:ascii="Times New Roman" w:hAnsi="Times New Roman" w:cs="Times New Roman"/>
          <w:sz w:val="32"/>
          <w:szCs w:val="32"/>
          <w:lang w:eastAsia="zh-TW"/>
        </w:rPr>
        <w:t>海外学习基金会上海办公室丁超老师，电话：</w:t>
      </w:r>
      <w:r w:rsidR="002605D8" w:rsidRPr="002605D8">
        <w:rPr>
          <w:rFonts w:ascii="Times New Roman" w:hAnsi="Times New Roman" w:cs="Times New Roman"/>
          <w:sz w:val="32"/>
          <w:szCs w:val="32"/>
          <w:lang w:eastAsia="zh-TW"/>
        </w:rPr>
        <w:t>13601838945</w:t>
      </w:r>
      <w:r w:rsidR="002605D8">
        <w:rPr>
          <w:rFonts w:asciiTheme="minorEastAsia" w:eastAsiaTheme="minorEastAsia" w:hAnsiTheme="minorEastAsia" w:cs="Times New Roman" w:hint="eastAsia"/>
          <w:sz w:val="32"/>
          <w:szCs w:val="32"/>
        </w:rPr>
        <w:t>（同微信号）</w:t>
      </w:r>
      <w:r w:rsidR="00AF6226">
        <w:rPr>
          <w:rFonts w:asciiTheme="minorEastAsia" w:eastAsiaTheme="minorEastAsia" w:hAnsiTheme="minorEastAsia" w:cs="Times New Roman" w:hint="eastAsia"/>
          <w:sz w:val="32"/>
          <w:szCs w:val="32"/>
        </w:rPr>
        <w:t>，</w:t>
      </w:r>
      <w:r w:rsidR="00AF6226" w:rsidRPr="00AF6226">
        <w:rPr>
          <w:rFonts w:asciiTheme="minorEastAsia" w:eastAsiaTheme="minorEastAsia" w:hAnsiTheme="minorEastAsia" w:cs="Times New Roman"/>
          <w:sz w:val="32"/>
          <w:szCs w:val="32"/>
        </w:rPr>
        <w:t>021-31082454</w:t>
      </w:r>
      <w:r w:rsidR="00AF6226" w:rsidRPr="00AF6226">
        <w:rPr>
          <w:rFonts w:asciiTheme="minorEastAsia" w:eastAsiaTheme="minorEastAsia" w:hAnsiTheme="minorEastAsia" w:cs="Times New Roman" w:hint="eastAsia"/>
          <w:sz w:val="32"/>
          <w:szCs w:val="32"/>
        </w:rPr>
        <w:t>、</w:t>
      </w:r>
      <w:r w:rsidR="00AF6226" w:rsidRPr="00AF6226">
        <w:rPr>
          <w:rFonts w:asciiTheme="minorEastAsia" w:eastAsiaTheme="minorEastAsia" w:hAnsiTheme="minorEastAsia" w:cs="Times New Roman"/>
          <w:sz w:val="32"/>
          <w:szCs w:val="32"/>
        </w:rPr>
        <w:t>021-31082457</w:t>
      </w:r>
      <w:r w:rsidR="00AF6226" w:rsidRPr="00AF6226">
        <w:rPr>
          <w:rFonts w:asciiTheme="minorEastAsia" w:eastAsiaTheme="minorEastAsia" w:hAnsiTheme="minorEastAsia" w:cs="Times New Roman" w:hint="eastAsia"/>
          <w:sz w:val="32"/>
          <w:szCs w:val="32"/>
        </w:rPr>
        <w:t>转</w:t>
      </w:r>
      <w:r w:rsidR="00AF6226" w:rsidRPr="00AF6226">
        <w:rPr>
          <w:rFonts w:asciiTheme="minorEastAsia" w:eastAsiaTheme="minorEastAsia" w:hAnsiTheme="minorEastAsia" w:cs="Times New Roman"/>
          <w:sz w:val="32"/>
          <w:szCs w:val="32"/>
        </w:rPr>
        <w:t>501</w:t>
      </w:r>
      <w:bookmarkStart w:id="0" w:name="_GoBack"/>
      <w:bookmarkEnd w:id="0"/>
      <w:r>
        <w:rPr>
          <w:rFonts w:ascii="Times New Roman" w:hAnsi="Times New Roman" w:cs="Times New Roman"/>
          <w:sz w:val="32"/>
          <w:szCs w:val="32"/>
          <w:lang w:eastAsia="zh-TW"/>
        </w:rPr>
        <w:t>；电邮：</w:t>
      </w:r>
      <w:r>
        <w:rPr>
          <w:rFonts w:ascii="Times New Roman" w:hAnsi="Times New Roman" w:cs="Times New Roman"/>
          <w:sz w:val="32"/>
          <w:szCs w:val="32"/>
          <w:lang w:eastAsia="zh-TW"/>
        </w:rPr>
        <w:t>Aurelia.ding@safchina.org</w:t>
      </w:r>
    </w:p>
    <w:p w:rsidR="00391CD9" w:rsidRPr="002605D8" w:rsidRDefault="00391CD9">
      <w:pPr>
        <w:spacing w:line="500" w:lineRule="exact"/>
        <w:ind w:firstLine="640"/>
        <w:jc w:val="left"/>
        <w:rPr>
          <w:rFonts w:ascii="Times New Roman" w:eastAsia="Times New Roman" w:hAnsi="Times New Roman" w:cs="Times New Roman"/>
          <w:sz w:val="32"/>
          <w:szCs w:val="32"/>
          <w:lang w:eastAsia="zh-TW"/>
        </w:rPr>
      </w:pPr>
    </w:p>
    <w:p w:rsidR="00391CD9" w:rsidRDefault="00821A65">
      <w:pPr>
        <w:spacing w:line="500" w:lineRule="exact"/>
        <w:ind w:firstLine="640"/>
        <w:jc w:val="left"/>
        <w:rPr>
          <w:rFonts w:ascii="Times New Roman" w:eastAsia="Times New Roman" w:hAnsi="Times New Roman" w:cs="Times New Roman"/>
          <w:sz w:val="32"/>
          <w:szCs w:val="32"/>
          <w:lang w:eastAsia="zh-TW"/>
        </w:rPr>
      </w:pPr>
      <w:r>
        <w:rPr>
          <w:rFonts w:ascii="Times New Roman" w:eastAsia="Times New Roman" w:hAnsi="Times New Roman" w:cs="Times New Roman"/>
          <w:sz w:val="32"/>
          <w:szCs w:val="32"/>
          <w:lang w:eastAsia="zh-TW"/>
        </w:rPr>
        <w:t>留学生办公室咨询联系人：陈老师，电话52067325；电邮：chenmengfei@suibe.edu.cn</w:t>
      </w:r>
    </w:p>
    <w:sectPr w:rsidR="00391C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363" w:rsidRDefault="00B72363" w:rsidP="00C52463">
      <w:r>
        <w:separator/>
      </w:r>
    </w:p>
  </w:endnote>
  <w:endnote w:type="continuationSeparator" w:id="0">
    <w:p w:rsidR="00B72363" w:rsidRDefault="00B72363"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363" w:rsidRDefault="00B72363" w:rsidP="00C52463">
      <w:r>
        <w:separator/>
      </w:r>
    </w:p>
  </w:footnote>
  <w:footnote w:type="continuationSeparator" w:id="0">
    <w:p w:rsidR="00B72363" w:rsidRDefault="00B72363" w:rsidP="00C52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9"/>
    <w:rsid w:val="002605D8"/>
    <w:rsid w:val="00391CD9"/>
    <w:rsid w:val="004E1922"/>
    <w:rsid w:val="00821A65"/>
    <w:rsid w:val="00AF6226"/>
    <w:rsid w:val="00B72363"/>
    <w:rsid w:val="00C52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Bdr>
        <w:top w:val="nil"/>
        <w:left w:val="nil"/>
        <w:bottom w:val="nil"/>
        <w:right w:val="nil"/>
        <w:between w:val="nil"/>
        <w:bar w:val="nil"/>
      </w:pBdr>
      <w:jc w:val="both"/>
    </w:pPr>
    <w:rPr>
      <w:rFonts w:eastAsia="Calibri" w:cs="Calibri"/>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top w:val="none" w:sz="0" w:space="0" w:color="auto"/>
        <w:left w:val="none" w:sz="0" w:space="0" w:color="auto"/>
        <w:bottom w:val="single" w:sz="6" w:space="1" w:color="auto"/>
        <w:right w:val="none" w:sz="0" w:space="0" w:color="auto"/>
        <w:between w:val="none" w:sz="0" w:space="0" w:color="auto"/>
        <w:bar w:val="none" w:sz="0" w:color="auto"/>
      </w:pBdr>
      <w:tabs>
        <w:tab w:val="center" w:pos="4153"/>
        <w:tab w:val="right" w:pos="8306"/>
      </w:tabs>
      <w:snapToGrid w:val="0"/>
      <w:jc w:val="center"/>
    </w:pPr>
    <w:rPr>
      <w:rFonts w:eastAsia="宋体" w:cs="宋体"/>
      <w:color w:val="auto"/>
      <w:sz w:val="18"/>
      <w:szCs w:val="18"/>
      <w:bdr w:val="none" w:sz="0" w:space="0" w:color="auto"/>
    </w:rPr>
  </w:style>
  <w:style w:type="character" w:customStyle="1" w:styleId="Char">
    <w:name w:val="页眉 Char"/>
    <w:basedOn w:val="a0"/>
    <w:link w:val="a3"/>
    <w:uiPriority w:val="99"/>
    <w:rPr>
      <w:sz w:val="18"/>
      <w:szCs w:val="18"/>
    </w:rPr>
  </w:style>
  <w:style w:type="paragraph" w:styleId="a4">
    <w:name w:val="footer"/>
    <w:basedOn w:val="a"/>
    <w:link w:val="Char0"/>
    <w:uiPriority w:val="99"/>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napToGrid w:val="0"/>
      <w:jc w:val="left"/>
    </w:pPr>
    <w:rPr>
      <w:rFonts w:eastAsia="宋体" w:cs="宋体"/>
      <w:color w:val="auto"/>
      <w:sz w:val="18"/>
      <w:szCs w:val="18"/>
      <w:bdr w:val="none" w:sz="0" w:space="0" w:color="auto"/>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Bdr>
        <w:top w:val="nil"/>
        <w:left w:val="nil"/>
        <w:bottom w:val="nil"/>
        <w:right w:val="nil"/>
        <w:between w:val="nil"/>
        <w:bar w:val="nil"/>
      </w:pBdr>
      <w:jc w:val="both"/>
    </w:pPr>
    <w:rPr>
      <w:rFonts w:eastAsia="Calibri" w:cs="Calibri"/>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top w:val="none" w:sz="0" w:space="0" w:color="auto"/>
        <w:left w:val="none" w:sz="0" w:space="0" w:color="auto"/>
        <w:bottom w:val="single" w:sz="6" w:space="1" w:color="auto"/>
        <w:right w:val="none" w:sz="0" w:space="0" w:color="auto"/>
        <w:between w:val="none" w:sz="0" w:space="0" w:color="auto"/>
        <w:bar w:val="none" w:sz="0" w:color="auto"/>
      </w:pBdr>
      <w:tabs>
        <w:tab w:val="center" w:pos="4153"/>
        <w:tab w:val="right" w:pos="8306"/>
      </w:tabs>
      <w:snapToGrid w:val="0"/>
      <w:jc w:val="center"/>
    </w:pPr>
    <w:rPr>
      <w:rFonts w:eastAsia="宋体" w:cs="宋体"/>
      <w:color w:val="auto"/>
      <w:sz w:val="18"/>
      <w:szCs w:val="18"/>
      <w:bdr w:val="none" w:sz="0" w:space="0" w:color="auto"/>
    </w:rPr>
  </w:style>
  <w:style w:type="character" w:customStyle="1" w:styleId="Char">
    <w:name w:val="页眉 Char"/>
    <w:basedOn w:val="a0"/>
    <w:link w:val="a3"/>
    <w:uiPriority w:val="99"/>
    <w:rPr>
      <w:sz w:val="18"/>
      <w:szCs w:val="18"/>
    </w:rPr>
  </w:style>
  <w:style w:type="paragraph" w:styleId="a4">
    <w:name w:val="footer"/>
    <w:basedOn w:val="a"/>
    <w:link w:val="Char0"/>
    <w:uiPriority w:val="99"/>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napToGrid w:val="0"/>
      <w:jc w:val="left"/>
    </w:pPr>
    <w:rPr>
      <w:rFonts w:eastAsia="宋体" w:cs="宋体"/>
      <w:color w:val="auto"/>
      <w:sz w:val="18"/>
      <w:szCs w:val="18"/>
      <w:bdr w:val="none" w:sz="0" w:space="0" w:color="auto"/>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353</Words>
  <Characters>2018</Characters>
  <Application>Microsoft Office Word</Application>
  <DocSecurity>0</DocSecurity>
  <Lines>16</Lines>
  <Paragraphs>4</Paragraphs>
  <ScaleCrop>false</ScaleCrop>
  <Company>China</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2020-12-01T01:21:00Z</dcterms:created>
  <dcterms:modified xsi:type="dcterms:W3CDTF">2020-12-01T03:00:00Z</dcterms:modified>
</cp:coreProperties>
</file>