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29B547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 w14:paraId="258BFCCF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 w14:paraId="74348146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  <w:r>
        <w:rPr>
          <w:rFonts w:hint="eastAsia" w:ascii="华文新魏" w:eastAsia="华文新魏"/>
          <w:sz w:val="52"/>
          <w:szCs w:val="52"/>
          <w:lang w:val="en-US" w:eastAsia="zh-CN"/>
        </w:rPr>
        <w:t>采</w:t>
      </w:r>
      <w:r>
        <w:rPr>
          <w:rFonts w:hint="eastAsia" w:ascii="华文新魏" w:eastAsia="华文新魏"/>
          <w:sz w:val="52"/>
          <w:szCs w:val="52"/>
        </w:rPr>
        <w:t>资</w:t>
      </w:r>
      <w:r>
        <w:rPr>
          <w:rFonts w:hint="eastAsia" w:ascii="华文新魏" w:eastAsia="华文新魏"/>
          <w:sz w:val="52"/>
          <w:szCs w:val="52"/>
          <w:lang w:val="en-US" w:eastAsia="zh-CN"/>
        </w:rPr>
        <w:t>财一体化</w:t>
      </w:r>
      <w:r>
        <w:rPr>
          <w:rFonts w:hint="eastAsia" w:ascii="华文新魏" w:eastAsia="华文新魏"/>
          <w:sz w:val="52"/>
          <w:szCs w:val="52"/>
        </w:rPr>
        <w:t>管理平台</w:t>
      </w:r>
    </w:p>
    <w:p w14:paraId="756828C6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  <w:r>
        <w:rPr>
          <w:rFonts w:hint="eastAsia" w:ascii="华文新魏" w:eastAsia="华文新魏"/>
          <w:sz w:val="52"/>
          <w:szCs w:val="52"/>
        </w:rPr>
        <w:t>操作手册</w:t>
      </w:r>
    </w:p>
    <w:p w14:paraId="68257ED0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  <w:r>
        <w:rPr>
          <w:rFonts w:hint="eastAsia" w:ascii="华文新魏" w:eastAsia="华文新魏"/>
          <w:sz w:val="52"/>
          <w:szCs w:val="52"/>
        </w:rPr>
        <w:t>（</w:t>
      </w:r>
      <w:r>
        <w:rPr>
          <w:rFonts w:hint="eastAsia" w:ascii="华文新魏" w:eastAsia="华文新魏"/>
          <w:sz w:val="52"/>
          <w:szCs w:val="52"/>
          <w:lang w:val="en-US" w:eastAsia="zh-CN"/>
        </w:rPr>
        <w:t>档案管理系统</w:t>
      </w:r>
      <w:r>
        <w:rPr>
          <w:rFonts w:hint="eastAsia" w:ascii="华文新魏" w:eastAsia="华文新魏"/>
          <w:sz w:val="52"/>
          <w:szCs w:val="52"/>
        </w:rPr>
        <w:t>）</w:t>
      </w:r>
    </w:p>
    <w:p w14:paraId="03433401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 w14:paraId="33CC648C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 w14:paraId="704BC7E2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 w14:paraId="46A77ED9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 w14:paraId="18002351">
      <w:pPr>
        <w:spacing w:line="276" w:lineRule="auto"/>
        <w:ind w:firstLine="1040"/>
        <w:jc w:val="center"/>
        <w:rPr>
          <w:rFonts w:ascii="华文新魏" w:eastAsia="华文新魏"/>
          <w:sz w:val="52"/>
          <w:szCs w:val="52"/>
        </w:rPr>
      </w:pPr>
    </w:p>
    <w:p w14:paraId="571A1BC1">
      <w:pPr>
        <w:spacing w:line="276" w:lineRule="auto"/>
        <w:ind w:firstLine="880"/>
        <w:jc w:val="right"/>
        <w:rPr>
          <w:rFonts w:ascii="华文新魏" w:eastAsia="华文新魏"/>
          <w:sz w:val="44"/>
          <w:szCs w:val="44"/>
        </w:rPr>
      </w:pPr>
      <w:r>
        <w:rPr>
          <w:rFonts w:hint="eastAsia" w:ascii="华文新魏" w:eastAsia="华文新魏"/>
          <w:sz w:val="44"/>
          <w:szCs w:val="44"/>
          <w:lang w:val="en-US" w:eastAsia="zh-CN"/>
        </w:rPr>
        <w:t>2025</w:t>
      </w:r>
      <w:r>
        <w:rPr>
          <w:rFonts w:hint="eastAsia" w:ascii="华文新魏" w:eastAsia="华文新魏"/>
          <w:sz w:val="44"/>
          <w:szCs w:val="44"/>
        </w:rPr>
        <w:t>年</w:t>
      </w:r>
      <w:r>
        <w:rPr>
          <w:rFonts w:hint="eastAsia" w:ascii="华文新魏" w:eastAsia="华文新魏"/>
          <w:sz w:val="44"/>
          <w:szCs w:val="44"/>
          <w:lang w:val="en-US" w:eastAsia="zh-CN"/>
        </w:rPr>
        <w:t>10</w:t>
      </w:r>
      <w:bookmarkStart w:id="27" w:name="_GoBack"/>
      <w:bookmarkEnd w:id="27"/>
      <w:r>
        <w:rPr>
          <w:rFonts w:hint="eastAsia" w:ascii="华文新魏" w:eastAsia="华文新魏"/>
          <w:sz w:val="44"/>
          <w:szCs w:val="44"/>
        </w:rPr>
        <w:t>月</w:t>
      </w:r>
    </w:p>
    <w:p w14:paraId="3392B80F">
      <w:pPr>
        <w:widowControl/>
        <w:spacing w:line="240" w:lineRule="auto"/>
        <w:ind w:firstLine="0" w:firstLineChars="0"/>
        <w:jc w:val="right"/>
        <w:rPr>
          <w:rFonts w:ascii="华文新魏" w:eastAsia="华文新魏"/>
          <w:sz w:val="72"/>
          <w:szCs w:val="72"/>
        </w:rPr>
      </w:pPr>
      <w:r>
        <w:rPr>
          <w:rFonts w:ascii="华文新魏" w:eastAsia="华文新魏"/>
          <w:sz w:val="72"/>
          <w:szCs w:val="72"/>
        </w:rPr>
        <w:br w:type="page"/>
      </w:r>
    </w:p>
    <w:sdt>
      <w:sdtPr>
        <w:rPr>
          <w:lang w:val="zh-CN"/>
        </w:rPr>
        <w:id w:val="1423846654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14:paraId="7FDE7AD6">
          <w:pPr>
            <w:ind w:firstLine="0" w:firstLineChars="0"/>
            <w:jc w:val="center"/>
            <w:rPr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目录</w:t>
          </w:r>
        </w:p>
        <w:p w14:paraId="1AEBD1D8">
          <w:pPr>
            <w:pStyle w:val="16"/>
            <w:tabs>
              <w:tab w:val="right" w:leader="dot" w:pos="8306"/>
            </w:tabs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TOC \o "1-3" \h \z \u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HYPERLINK \l _Toc8297 </w:instrText>
          </w:r>
          <w:r>
            <w:rPr>
              <w:szCs w:val="21"/>
            </w:rP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平台操作简介</w:t>
          </w:r>
          <w:r>
            <w:tab/>
          </w:r>
          <w:r>
            <w:fldChar w:fldCharType="begin"/>
          </w:r>
          <w:r>
            <w:instrText xml:space="preserve"> PAGEREF _Toc8297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21"/>
            </w:rPr>
            <w:fldChar w:fldCharType="end"/>
          </w:r>
        </w:p>
        <w:p w14:paraId="1097580D"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_Toc16998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平台使用环境要求</w:t>
          </w:r>
          <w:r>
            <w:tab/>
          </w:r>
          <w:r>
            <w:fldChar w:fldCharType="begin"/>
          </w:r>
          <w:r>
            <w:instrText xml:space="preserve"> PAGEREF _Toc16998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074995A7"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_Toc31814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如何登录平台</w:t>
          </w:r>
          <w:r>
            <w:tab/>
          </w:r>
          <w:r>
            <w:fldChar w:fldCharType="begin"/>
          </w:r>
          <w:r>
            <w:instrText xml:space="preserve"> PAGEREF _Toc31814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14DE810C"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_Toc23569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1.3. </w:t>
          </w:r>
          <w:r>
            <w:rPr>
              <w:rFonts w:hint="eastAsia"/>
            </w:rPr>
            <w:t>电脑端平台界面说明</w:t>
          </w:r>
          <w:r>
            <w:tab/>
          </w:r>
          <w:r>
            <w:fldChar w:fldCharType="begin"/>
          </w:r>
          <w:r>
            <w:instrText xml:space="preserve"> PAGEREF _Toc23569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63953EB4"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_Toc3482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szCs w:val="24"/>
            </w:rPr>
            <w:t xml:space="preserve">1.3.1. </w:t>
          </w:r>
          <w:r>
            <w:rPr>
              <w:rFonts w:hint="eastAsia"/>
            </w:rPr>
            <w:t>标题栏</w:t>
          </w:r>
          <w:r>
            <w:tab/>
          </w:r>
          <w:r>
            <w:fldChar w:fldCharType="begin"/>
          </w:r>
          <w:r>
            <w:instrText xml:space="preserve"> PAGEREF _Toc3482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36F079B4"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_Toc23216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1.3.2. </w:t>
          </w:r>
          <w:r>
            <w:t>业务</w:t>
          </w:r>
          <w:r>
            <w:rPr>
              <w:rFonts w:hint="eastAsia"/>
            </w:rPr>
            <w:t>办理</w:t>
          </w:r>
          <w:r>
            <w:t>快捷栏</w:t>
          </w:r>
          <w:r>
            <w:tab/>
          </w:r>
          <w:r>
            <w:fldChar w:fldCharType="begin"/>
          </w:r>
          <w:r>
            <w:instrText xml:space="preserve"> PAGEREF _Toc23216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07491AE4"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_Toc4364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1.4. </w:t>
          </w:r>
          <w:r>
            <w:rPr>
              <w:rFonts w:hint="eastAsia" w:cs="Times New Roman"/>
              <w:bCs/>
              <w:kern w:val="2"/>
              <w:szCs w:val="32"/>
              <w:lang w:val="en-US" w:eastAsia="zh-CN" w:bidi="ar-SA"/>
            </w:rPr>
            <w:t>移动业务审批说明</w:t>
          </w:r>
          <w:r>
            <w:tab/>
          </w:r>
          <w:r>
            <w:fldChar w:fldCharType="begin"/>
          </w:r>
          <w:r>
            <w:instrText xml:space="preserve"> PAGEREF _Toc4364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25E8EBBB"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_Toc3345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1.4.1. </w:t>
          </w:r>
          <w:r>
            <w:rPr>
              <w:rFonts w:hint="eastAsia"/>
              <w:lang w:val="en-US" w:eastAsia="zh-CN"/>
            </w:rPr>
            <w:t>业务审核</w:t>
          </w:r>
          <w:r>
            <w:tab/>
          </w:r>
          <w:r>
            <w:fldChar w:fldCharType="begin"/>
          </w:r>
          <w:r>
            <w:instrText xml:space="preserve"> PAGEREF _Toc3345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41298BE6">
          <w:pPr>
            <w:pStyle w:val="16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_Toc5095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  <w:lang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档案管理系统</w:t>
          </w:r>
          <w:r>
            <w:tab/>
          </w:r>
          <w:r>
            <w:fldChar w:fldCharType="begin"/>
          </w:r>
          <w:r>
            <w:instrText xml:space="preserve"> PAGEREF _Toc5095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625DF822"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_Toc17954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 w:cs="Times New Roman"/>
              <w:bCs/>
              <w:kern w:val="2"/>
              <w:szCs w:val="32"/>
              <w:lang w:val="en-US" w:eastAsia="zh-CN" w:bidi="ar-SA"/>
            </w:rPr>
            <w:t xml:space="preserve">2.1. </w:t>
          </w:r>
          <w:r>
            <w:rPr>
              <w:rFonts w:hint="eastAsia" w:cs="Times New Roman"/>
              <w:bCs/>
              <w:kern w:val="2"/>
              <w:szCs w:val="32"/>
              <w:lang w:val="en-US" w:eastAsia="zh-CN" w:bidi="ar-SA"/>
            </w:rPr>
            <w:t>单位下档案库查询</w:t>
          </w:r>
          <w:r>
            <w:tab/>
          </w:r>
          <w:r>
            <w:fldChar w:fldCharType="begin"/>
          </w:r>
          <w:r>
            <w:instrText xml:space="preserve"> PAGEREF _Toc17954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20566108"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_Toc29937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2.1.1. </w:t>
          </w:r>
          <w:r>
            <w:rPr>
              <w:rFonts w:hint="eastAsia"/>
              <w:lang w:val="en-US" w:eastAsia="zh-CN"/>
            </w:rPr>
            <w:t>单位下查看档案库，可查看本单位下的所有归档完成的项目</w:t>
          </w:r>
          <w:r>
            <w:tab/>
          </w:r>
          <w:r>
            <w:fldChar w:fldCharType="begin"/>
          </w:r>
          <w:r>
            <w:instrText xml:space="preserve"> PAGEREF _Toc29937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55C42068">
          <w:pPr>
            <w:pStyle w:val="17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_Toc18634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 w:cs="Times New Roman"/>
              <w:bCs/>
              <w:kern w:val="2"/>
              <w:szCs w:val="32"/>
              <w:lang w:val="en-US" w:eastAsia="zh-CN" w:bidi="ar-SA"/>
            </w:rPr>
            <w:t xml:space="preserve">2.2. </w:t>
          </w:r>
          <w:r>
            <w:rPr>
              <w:rFonts w:hint="eastAsia" w:cs="Times New Roman"/>
              <w:bCs/>
              <w:kern w:val="2"/>
              <w:szCs w:val="32"/>
              <w:lang w:val="en-US" w:eastAsia="zh-CN" w:bidi="ar-SA"/>
            </w:rPr>
            <w:t>主管下查看档案库</w:t>
          </w:r>
          <w:r>
            <w:tab/>
          </w:r>
          <w:r>
            <w:fldChar w:fldCharType="begin"/>
          </w:r>
          <w:r>
            <w:instrText xml:space="preserve"> PAGEREF _Toc18634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00EF6BB1">
          <w:pPr>
            <w:pStyle w:val="12"/>
            <w:tabs>
              <w:tab w:val="right" w:leader="dot" w:pos="8306"/>
            </w:tabs>
          </w:pPr>
          <w:r>
            <w:rPr>
              <w:bCs/>
              <w:szCs w:val="21"/>
              <w:lang w:val="zh-CN"/>
            </w:rPr>
            <w:fldChar w:fldCharType="begin"/>
          </w:r>
          <w:r>
            <w:rPr>
              <w:bCs/>
              <w:szCs w:val="21"/>
              <w:lang w:val="zh-CN"/>
            </w:rPr>
            <w:instrText xml:space="preserve"> HYPERLINK \l _Toc6681 </w:instrText>
          </w:r>
          <w:r>
            <w:rPr>
              <w:bCs/>
              <w:szCs w:val="21"/>
              <w:lang w:val="zh-CN"/>
            </w:rPr>
            <w:fldChar w:fldCharType="separate"/>
          </w:r>
          <w:r>
            <w:rPr>
              <w:rFonts w:hint="default"/>
            </w:rPr>
            <w:t xml:space="preserve">2.2.1. </w:t>
          </w:r>
          <w:r>
            <w:rPr>
              <w:rFonts w:hint="eastAsia"/>
              <w:lang w:val="en-US" w:eastAsia="zh-CN"/>
            </w:rPr>
            <w:t>主管下查看档案库，可查看全校所有归档完成的项目</w:t>
          </w:r>
          <w:r>
            <w:tab/>
          </w:r>
          <w:r>
            <w:fldChar w:fldCharType="begin"/>
          </w:r>
          <w:r>
            <w:instrText xml:space="preserve"> PAGEREF _Toc6681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szCs w:val="21"/>
              <w:lang w:val="zh-CN"/>
            </w:rPr>
            <w:fldChar w:fldCharType="end"/>
          </w:r>
        </w:p>
        <w:p w14:paraId="0E289C6C">
          <w:pPr>
            <w:rPr>
              <w:b/>
              <w:bCs/>
              <w:lang w:val="zh-CN"/>
            </w:rPr>
          </w:pPr>
          <w:r>
            <w:rPr>
              <w:bCs/>
              <w:szCs w:val="21"/>
              <w:lang w:val="zh-CN"/>
            </w:rPr>
            <w:fldChar w:fldCharType="end"/>
          </w:r>
        </w:p>
      </w:sdtContent>
    </w:sdt>
    <w:p w14:paraId="0351F9BA">
      <w:bookmarkStart w:id="0" w:name="_Toc29642"/>
      <w:r>
        <w:br w:type="page"/>
      </w:r>
    </w:p>
    <w:p w14:paraId="3C188D71">
      <w:pPr>
        <w:pStyle w:val="2"/>
      </w:pPr>
      <w:bookmarkStart w:id="1" w:name="_Toc8297"/>
      <w:r>
        <w:rPr>
          <w:rFonts w:hint="eastAsia"/>
        </w:rPr>
        <w:t>平台操作简介</w:t>
      </w:r>
      <w:bookmarkEnd w:id="0"/>
      <w:bookmarkEnd w:id="1"/>
    </w:p>
    <w:p w14:paraId="17BAD245">
      <w:pPr>
        <w:pStyle w:val="3"/>
      </w:pPr>
      <w:bookmarkStart w:id="2" w:name="_Toc1814428"/>
      <w:bookmarkEnd w:id="2"/>
      <w:bookmarkStart w:id="3" w:name="_Toc1814591"/>
      <w:bookmarkEnd w:id="3"/>
      <w:bookmarkStart w:id="4" w:name="_Toc1814630"/>
      <w:bookmarkEnd w:id="4"/>
      <w:bookmarkStart w:id="5" w:name="_Toc1814631"/>
      <w:bookmarkEnd w:id="5"/>
      <w:bookmarkStart w:id="6" w:name="_Toc1814429"/>
      <w:bookmarkEnd w:id="6"/>
      <w:bookmarkStart w:id="7" w:name="_Toc1814592"/>
      <w:bookmarkEnd w:id="7"/>
      <w:bookmarkStart w:id="8" w:name="_Toc9108"/>
      <w:bookmarkStart w:id="9" w:name="_Toc16998"/>
      <w:r>
        <w:rPr>
          <w:rFonts w:hint="eastAsia"/>
        </w:rPr>
        <w:t>平台使用环境要求</w:t>
      </w:r>
      <w:bookmarkEnd w:id="8"/>
      <w:bookmarkEnd w:id="9"/>
    </w:p>
    <w:p w14:paraId="0430E571"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由于平台基于 B/S 模式架构，为了确保正常办理业务，我们建议您使用以下浏览器：</w:t>
      </w:r>
    </w:p>
    <w:p w14:paraId="72EE6480"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1. Google Chrome 最新版本；</w:t>
      </w:r>
    </w:p>
    <w:p w14:paraId="099CC008"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2. 搜狗浏览器 最新版本（高速模式）；</w:t>
      </w:r>
    </w:p>
    <w:p w14:paraId="0261CC99"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3. 360 安全浏览器 最新版本（极速模式）。</w:t>
      </w:r>
    </w:p>
    <w:p w14:paraId="2DACEE91">
      <w:pPr>
        <w:ind w:firstLine="420" w:firstLineChars="0"/>
        <w:jc w:val="left"/>
        <w:rPr>
          <w:rFonts w:ascii="宋体" w:hAnsi="宋体"/>
          <w:bCs/>
          <w:kern w:val="0"/>
          <w:szCs w:val="24"/>
        </w:rPr>
      </w:pPr>
      <w:r>
        <w:rPr>
          <w:rFonts w:hint="eastAsia" w:ascii="宋体" w:hAnsi="宋体"/>
          <w:bCs/>
          <w:kern w:val="0"/>
          <w:szCs w:val="24"/>
        </w:rPr>
        <w:t>兼容性较好的主流浏览器（建议使用以上），搜狗、360 浏览器请核查</w:t>
      </w:r>
    </w:p>
    <w:p w14:paraId="53C35310">
      <w:pPr>
        <w:ind w:firstLine="0" w:firstLineChars="0"/>
        <w:jc w:val="left"/>
        <w:rPr>
          <w:rFonts w:ascii="宋体" w:hAnsi="宋体"/>
          <w:bCs/>
          <w:kern w:val="0"/>
          <w:szCs w:val="28"/>
        </w:rPr>
      </w:pPr>
      <w:r>
        <w:rPr>
          <w:rFonts w:hint="eastAsia" w:ascii="宋体" w:hAnsi="宋体"/>
          <w:bCs/>
          <w:kern w:val="0"/>
          <w:szCs w:val="24"/>
        </w:rPr>
        <w:t>IP 地址栏右侧：</w:t>
      </w:r>
    </w:p>
    <w:p w14:paraId="36B80A4A">
      <w:pPr>
        <w:ind w:firstLine="0" w:firstLineChars="0"/>
        <w:jc w:val="left"/>
        <w:rPr>
          <w:rFonts w:ascii="宋体" w:hAnsi="宋体"/>
          <w:bCs/>
          <w:kern w:val="0"/>
          <w:szCs w:val="28"/>
        </w:rPr>
      </w:pPr>
      <w:r>
        <w:drawing>
          <wp:inline distT="0" distB="0" distL="0" distR="0">
            <wp:extent cx="4543425" cy="4572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54A9">
      <w:pPr>
        <w:ind w:firstLine="0" w:firstLineChars="0"/>
        <w:jc w:val="left"/>
        <w:rPr>
          <w:rFonts w:ascii="宋体" w:hAnsi="宋体"/>
          <w:bCs/>
          <w:kern w:val="0"/>
          <w:szCs w:val="28"/>
        </w:rPr>
      </w:pPr>
      <w:r>
        <w:rPr>
          <w:rFonts w:hint="eastAsia" w:ascii="宋体" w:hAnsi="宋体"/>
          <w:bCs/>
          <w:kern w:val="0"/>
          <w:szCs w:val="28"/>
        </w:rPr>
        <w:t>若为</w:t>
      </w:r>
      <w:r>
        <w:drawing>
          <wp:inline distT="0" distB="0" distL="0" distR="0">
            <wp:extent cx="238125" cy="2286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kern w:val="0"/>
          <w:szCs w:val="28"/>
        </w:rPr>
        <w:t>图标，请鼠标左键单击切换为</w:t>
      </w:r>
      <w:r>
        <w:drawing>
          <wp:inline distT="0" distB="0" distL="0" distR="0">
            <wp:extent cx="247650" cy="1809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kern w:val="0"/>
          <w:szCs w:val="28"/>
        </w:rPr>
        <w:t xml:space="preserve">图标。        </w:t>
      </w:r>
    </w:p>
    <w:p w14:paraId="2E254461">
      <w:pPr>
        <w:pStyle w:val="3"/>
      </w:pPr>
      <w:bookmarkStart w:id="10" w:name="_Toc5251"/>
      <w:bookmarkStart w:id="11" w:name="_Toc31814"/>
      <w:r>
        <w:rPr>
          <w:rFonts w:hint="eastAsia"/>
        </w:rPr>
        <w:t>如何登录</w:t>
      </w:r>
      <w:bookmarkEnd w:id="10"/>
      <w:r>
        <w:rPr>
          <w:rFonts w:hint="eastAsia"/>
        </w:rPr>
        <w:t>平台</w:t>
      </w:r>
      <w:bookmarkEnd w:id="11"/>
    </w:p>
    <w:p w14:paraId="3A19EBF5">
      <w:pPr>
        <w:ind w:left="0" w:leftChars="0" w:firstLine="0" w:firstLine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</w:rPr>
        <w:t>登录方式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</w:p>
    <w:p w14:paraId="3B5D269C">
      <w:pPr>
        <w:rPr>
          <w:rFonts w:hint="eastAsia"/>
        </w:rPr>
      </w:pPr>
      <w:r>
        <w:rPr>
          <w:rFonts w:hint="eastAsia"/>
        </w:rPr>
        <w:t>浏览器输入网址</w:t>
      </w:r>
      <w:r>
        <w:rPr>
          <w:rFonts w:hint="eastAsia"/>
          <w:color w:val="FF0000"/>
        </w:rPr>
        <w:t>czc.suibe.edu.cn</w:t>
      </w:r>
      <w:r>
        <w:rPr>
          <w:rFonts w:hint="eastAsia"/>
          <w:color w:val="FF0000"/>
          <w:lang w:eastAsia="zh-CN"/>
        </w:rPr>
        <w:t>，</w:t>
      </w:r>
      <w:r>
        <w:rPr>
          <w:rFonts w:hint="eastAsia"/>
          <w:lang w:val="en-US" w:eastAsia="zh-CN"/>
        </w:rPr>
        <w:t>输入统一身份认证账号密码点击登录</w:t>
      </w:r>
      <w:r>
        <w:rPr>
          <w:rFonts w:hint="eastAsia"/>
        </w:rPr>
        <w:t>。</w:t>
      </w:r>
    </w:p>
    <w:p w14:paraId="4400D827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登录方式2：</w:t>
      </w:r>
    </w:p>
    <w:p w14:paraId="760E4CC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进入一网通办，点击【采资财一体化管理平台】</w:t>
      </w:r>
    </w:p>
    <w:p w14:paraId="5100C0F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790950"/>
            <wp:effectExtent l="0" t="0" r="317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272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F78C4C1">
      <w:pPr>
        <w:numPr>
          <w:ilvl w:val="0"/>
          <w:numId w:val="2"/>
        </w:numPr>
        <w:ind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登录方式3：资产管理处网页，点击【采资财一体化管理平台】</w:t>
      </w:r>
    </w:p>
    <w:p w14:paraId="4C5979D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3113405"/>
            <wp:effectExtent l="0" t="0" r="6985" b="10795"/>
            <wp:docPr id="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3B6D">
      <w:pPr>
        <w:numPr>
          <w:ilvl w:val="0"/>
          <w:numId w:val="2"/>
        </w:numPr>
        <w:ind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登录方式4：招投标办公室网页，点击【采资财一体化管理平台】</w:t>
      </w:r>
    </w:p>
    <w:p w14:paraId="4C3DC12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36240"/>
            <wp:effectExtent l="0" t="0" r="1270" b="10160"/>
            <wp:docPr id="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AB04">
      <w:pPr>
        <w:pStyle w:val="3"/>
      </w:pPr>
      <w:bookmarkStart w:id="12" w:name="_Toc23569"/>
      <w:r>
        <w:rPr>
          <w:rFonts w:hint="eastAsia"/>
        </w:rPr>
        <w:t>电脑端平台界面说明</w:t>
      </w:r>
      <w:bookmarkEnd w:id="12"/>
    </w:p>
    <w:p w14:paraId="2D97C1F0">
      <w:pPr>
        <w:ind w:firstLine="420" w:firstLineChars="0"/>
        <w:jc w:val="left"/>
        <w:rPr>
          <w:kern w:val="0"/>
          <w:szCs w:val="28"/>
        </w:rPr>
      </w:pPr>
      <w:r>
        <w:rPr>
          <w:kern w:val="0"/>
          <w:szCs w:val="28"/>
        </w:rPr>
        <w:t>根据主要功能和布局设计，把整个界面分成标题栏、业务快捷栏、功能菜单</w:t>
      </w:r>
      <w:r>
        <w:rPr>
          <w:rFonts w:hint="eastAsia"/>
          <w:kern w:val="0"/>
          <w:szCs w:val="28"/>
        </w:rPr>
        <w:t>等</w:t>
      </w:r>
      <w:r>
        <w:rPr>
          <w:kern w:val="0"/>
          <w:szCs w:val="28"/>
        </w:rPr>
        <w:t>模块，后面会详细进行介绍。</w:t>
      </w:r>
    </w:p>
    <w:p w14:paraId="4E5394B8">
      <w:pPr>
        <w:ind w:firstLine="0" w:firstLineChars="0"/>
        <w:jc w:val="left"/>
      </w:pPr>
      <w:r>
        <w:drawing>
          <wp:inline distT="0" distB="0" distL="114300" distR="114300">
            <wp:extent cx="5274310" cy="2264410"/>
            <wp:effectExtent l="0" t="0" r="1397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19A0">
      <w:pPr>
        <w:pStyle w:val="4"/>
        <w:rPr>
          <w:szCs w:val="24"/>
        </w:rPr>
      </w:pPr>
      <w:bookmarkStart w:id="13" w:name="_Toc25360"/>
      <w:bookmarkStart w:id="14" w:name="_Toc3482"/>
      <w:r>
        <w:rPr>
          <w:rFonts w:hint="eastAsia"/>
        </w:rPr>
        <w:t>标题栏</w:t>
      </w:r>
      <w:bookmarkEnd w:id="13"/>
      <w:bookmarkEnd w:id="14"/>
      <w:r>
        <w:rPr>
          <w:rFonts w:hint="eastAsia"/>
          <w:szCs w:val="24"/>
        </w:rPr>
        <w:t xml:space="preserve"> </w:t>
      </w:r>
    </w:p>
    <w:p w14:paraId="08683B81">
      <w:pPr>
        <w:ind w:firstLine="0" w:firstLineChars="0"/>
        <w:jc w:val="left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t>业务介绍：</w:t>
      </w:r>
    </w:p>
    <w:p w14:paraId="3D33E428">
      <w:pPr>
        <w:ind w:firstLine="420" w:firstLineChars="0"/>
        <w:jc w:val="left"/>
        <w:rPr>
          <w:szCs w:val="24"/>
        </w:rPr>
      </w:pPr>
      <w:r>
        <w:rPr>
          <w:rFonts w:hint="eastAsia"/>
          <w:b/>
          <w:bCs/>
          <w:szCs w:val="24"/>
        </w:rPr>
        <w:t>个人业务：</w:t>
      </w:r>
      <w:r>
        <w:rPr>
          <w:rFonts w:hint="eastAsia"/>
          <w:szCs w:val="24"/>
        </w:rPr>
        <w:t>教职工角色默认工作界面。</w:t>
      </w:r>
    </w:p>
    <w:p w14:paraId="31700589">
      <w:pPr>
        <w:pStyle w:val="4"/>
      </w:pPr>
      <w:bookmarkStart w:id="15" w:name="_Toc23216"/>
      <w:r>
        <w:t>业务</w:t>
      </w:r>
      <w:r>
        <w:rPr>
          <w:rFonts w:hint="eastAsia"/>
        </w:rPr>
        <w:t>办理</w:t>
      </w:r>
      <w:r>
        <w:t>快捷栏</w:t>
      </w:r>
      <w:bookmarkEnd w:id="15"/>
    </w:p>
    <w:p w14:paraId="383C1B97">
      <w:pPr>
        <w:ind w:firstLine="420" w:firstLineChars="0"/>
        <w:jc w:val="left"/>
        <w:rPr>
          <w:szCs w:val="24"/>
        </w:rPr>
      </w:pPr>
      <w:r>
        <w:rPr>
          <w:rFonts w:hint="eastAsia"/>
          <w:szCs w:val="24"/>
        </w:rPr>
        <w:t>在</w:t>
      </w:r>
      <w:r>
        <w:rPr>
          <w:szCs w:val="24"/>
        </w:rPr>
        <w:t>快捷栏下</w:t>
      </w:r>
      <w:r>
        <w:rPr>
          <w:rFonts w:hint="eastAsia"/>
          <w:szCs w:val="24"/>
        </w:rPr>
        <w:t>，</w:t>
      </w:r>
      <w:r>
        <w:rPr>
          <w:szCs w:val="24"/>
        </w:rPr>
        <w:t>提供各种业务的快捷功能</w:t>
      </w:r>
      <w:r>
        <w:rPr>
          <w:rFonts w:hint="eastAsia"/>
          <w:szCs w:val="24"/>
        </w:rPr>
        <w:t>，</w:t>
      </w:r>
      <w:r>
        <w:rPr>
          <w:szCs w:val="24"/>
        </w:rPr>
        <w:t>可根据需求点击进行查看</w:t>
      </w:r>
      <w:r>
        <w:rPr>
          <w:rFonts w:hint="eastAsia"/>
          <w:szCs w:val="24"/>
        </w:rPr>
        <w:t>、</w:t>
      </w:r>
      <w:r>
        <w:rPr>
          <w:szCs w:val="24"/>
        </w:rPr>
        <w:t>办理等操作</w:t>
      </w:r>
      <w:r>
        <w:rPr>
          <w:rFonts w:hint="eastAsia"/>
          <w:szCs w:val="24"/>
        </w:rPr>
        <w:t>，</w:t>
      </w:r>
      <w:r>
        <w:rPr>
          <w:szCs w:val="24"/>
        </w:rPr>
        <w:t>如图所示</w:t>
      </w:r>
      <w:r>
        <w:rPr>
          <w:rFonts w:hint="eastAsia"/>
          <w:szCs w:val="24"/>
        </w:rPr>
        <w:t>：</w:t>
      </w:r>
    </w:p>
    <w:p w14:paraId="387CAF59">
      <w:pPr>
        <w:widowControl/>
        <w:ind w:firstLine="0" w:firstLineChars="0"/>
        <w:jc w:val="center"/>
      </w:pPr>
      <w:r>
        <w:drawing>
          <wp:inline distT="0" distB="0" distL="114300" distR="114300">
            <wp:extent cx="3162300" cy="2560320"/>
            <wp:effectExtent l="0" t="0" r="762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1DA9">
      <w:pPr>
        <w:widowControl/>
        <w:ind w:firstLine="0" w:firstLineChars="0"/>
        <w:jc w:val="both"/>
      </w:pPr>
    </w:p>
    <w:p w14:paraId="723DBBAB">
      <w:pPr>
        <w:pStyle w:val="3"/>
        <w:rPr>
          <w:rFonts w:hint="eastAsia"/>
          <w:lang w:val="en-US" w:eastAsia="zh-CN"/>
        </w:rPr>
      </w:pPr>
      <w:bookmarkStart w:id="16" w:name="_Toc4364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移动业务审批说明</w:t>
      </w:r>
      <w:bookmarkEnd w:id="16"/>
    </w:p>
    <w:p w14:paraId="73FA62A5">
      <w:pPr>
        <w:pStyle w:val="4"/>
      </w:pPr>
      <w:bookmarkStart w:id="17" w:name="_Toc3345"/>
      <w:r>
        <w:rPr>
          <w:rFonts w:hint="eastAsia"/>
          <w:lang w:val="en-US" w:eastAsia="zh-CN"/>
        </w:rPr>
        <w:t>业务审核</w:t>
      </w:r>
      <w:bookmarkEnd w:id="17"/>
    </w:p>
    <w:p w14:paraId="29201798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进入企业微信</w:t>
      </w:r>
    </w:p>
    <w:p w14:paraId="5CF23738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点击【一网通办消息中心】，如下图</w:t>
      </w:r>
    </w:p>
    <w:p w14:paraId="26C4690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329940" cy="4724400"/>
            <wp:effectExtent l="0" t="0" r="762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5500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点击业务审批消息，如下图</w:t>
      </w:r>
    </w:p>
    <w:p w14:paraId="4202A378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345180" cy="4739640"/>
            <wp:effectExtent l="0" t="0" r="7620" b="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2952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点击审核通过</w:t>
      </w:r>
    </w:p>
    <w:p w14:paraId="7DA04574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924300" cy="4861560"/>
            <wp:effectExtent l="0" t="0" r="7620" b="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E5EDC">
      <w:pPr>
        <w:pStyle w:val="2"/>
        <w:rPr>
          <w:rFonts w:hint="eastAsia"/>
          <w:lang w:eastAsia="zh-CN"/>
        </w:rPr>
      </w:pPr>
      <w:bookmarkStart w:id="18" w:name="_Toc6329"/>
      <w:bookmarkStart w:id="19" w:name="_Toc2703"/>
      <w:bookmarkStart w:id="20" w:name="_Toc5095"/>
      <w:r>
        <w:rPr>
          <w:rFonts w:hint="eastAsia"/>
          <w:lang w:val="en-US" w:eastAsia="zh-CN"/>
        </w:rPr>
        <w:t>档案管理系统</w:t>
      </w:r>
      <w:bookmarkEnd w:id="18"/>
      <w:bookmarkEnd w:id="19"/>
      <w:bookmarkEnd w:id="20"/>
    </w:p>
    <w:p w14:paraId="0D2DD00E">
      <w:pPr>
        <w:pStyle w:val="3"/>
        <w:rPr>
          <w:rFonts w:hint="default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21" w:name="_Toc17954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单位下档案库查询</w:t>
      </w:r>
      <w:bookmarkEnd w:id="21"/>
    </w:p>
    <w:p w14:paraId="6CF620B3">
      <w:pPr>
        <w:rPr>
          <w:rFonts w:hint="default"/>
          <w:lang w:val="en-US" w:eastAsia="zh-CN"/>
        </w:rPr>
      </w:pPr>
    </w:p>
    <w:p w14:paraId="1679C5F9">
      <w:pPr>
        <w:pStyle w:val="4"/>
      </w:pPr>
      <w:bookmarkStart w:id="22" w:name="_Toc29937"/>
      <w:r>
        <w:rPr>
          <w:rFonts w:hint="eastAsia"/>
          <w:lang w:val="en-US" w:eastAsia="zh-CN"/>
        </w:rPr>
        <w:t>单位下查看档案库，可查看本单位下的所有归档完成的项目</w:t>
      </w:r>
      <w:r>
        <w:drawing>
          <wp:inline distT="0" distB="0" distL="114300" distR="114300">
            <wp:extent cx="5257165" cy="2977515"/>
            <wp:effectExtent l="0" t="0" r="63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14:paraId="74436FB4">
      <w:pPr>
        <w:ind w:left="240" w:leftChars="100" w:firstLine="24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点击【档案目录】 ，可查看项目有关的详情附件</w:t>
      </w:r>
    </w:p>
    <w:p w14:paraId="190D46EC">
      <w:pPr>
        <w:ind w:left="240" w:leftChars="100" w:firstLine="240" w:firstLineChars="100"/>
      </w:pPr>
      <w:r>
        <w:drawing>
          <wp:inline distT="0" distB="0" distL="114300" distR="114300">
            <wp:extent cx="5266690" cy="2765425"/>
            <wp:effectExtent l="0" t="0" r="381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F71CA">
      <w:pPr>
        <w:ind w:left="240" w:leftChars="100" w:firstLine="24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点击【档案清单】查看清单详情</w:t>
      </w:r>
    </w:p>
    <w:p w14:paraId="0FD49C98">
      <w:pPr>
        <w:ind w:left="240" w:leftChars="100" w:firstLine="240" w:firstLineChars="100"/>
      </w:pPr>
      <w:r>
        <w:drawing>
          <wp:inline distT="0" distB="0" distL="114300" distR="114300">
            <wp:extent cx="5266690" cy="2516505"/>
            <wp:effectExtent l="0" t="0" r="3810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A5E3">
      <w:pPr>
        <w:ind w:left="240" w:leftChars="100"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点击【一键下载】可下载项目的相关附件</w:t>
      </w:r>
    </w:p>
    <w:p w14:paraId="6A48EF79">
      <w:pPr>
        <w:ind w:left="240" w:leftChars="100" w:firstLine="240" w:firstLineChars="100"/>
      </w:pPr>
      <w:r>
        <w:drawing>
          <wp:inline distT="0" distB="0" distL="114300" distR="114300">
            <wp:extent cx="5269230" cy="2245360"/>
            <wp:effectExtent l="0" t="0" r="1270" b="25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A874">
      <w:pPr>
        <w:ind w:left="240" w:leftChars="100" w:firstLine="24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点击【档案调整】可以对已经归档的附件进行调整，也可以本地补录上传相关附件</w:t>
      </w:r>
    </w:p>
    <w:p w14:paraId="3C049A93">
      <w:pPr>
        <w:pStyle w:val="4"/>
        <w:numPr>
          <w:ilvl w:val="2"/>
          <w:numId w:val="0"/>
        </w:numPr>
        <w:ind w:left="278" w:leftChars="116" w:firstLine="0" w:firstLineChars="0"/>
      </w:pPr>
      <w:r>
        <w:rPr>
          <w:rFonts w:hint="eastAsia"/>
          <w:lang w:val="en-US" w:eastAsia="zh-CN"/>
        </w:rPr>
        <w:t xml:space="preserve">  </w:t>
      </w:r>
      <w:bookmarkStart w:id="23" w:name="_Toc18842"/>
      <w:bookmarkStart w:id="24" w:name="_Toc2804"/>
      <w:r>
        <w:drawing>
          <wp:inline distT="0" distB="0" distL="114300" distR="114300">
            <wp:extent cx="5260340" cy="3211830"/>
            <wp:effectExtent l="0" t="0" r="10160" b="12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  <w:bookmarkEnd w:id="24"/>
    </w:p>
    <w:p w14:paraId="1AC534F1">
      <w:pPr>
        <w:pStyle w:val="4"/>
        <w:numPr>
          <w:ilvl w:val="2"/>
          <w:numId w:val="0"/>
        </w:numPr>
        <w:ind w:left="278" w:leftChars="116" w:firstLine="0" w:firstLineChars="0"/>
      </w:pPr>
    </w:p>
    <w:p w14:paraId="575DAC56">
      <w:pPr>
        <w:pStyle w:val="3"/>
        <w:rPr>
          <w:rFonts w:hint="default" w:cs="Times New Roman"/>
          <w:b/>
          <w:bCs/>
          <w:kern w:val="2"/>
          <w:sz w:val="30"/>
          <w:szCs w:val="32"/>
          <w:lang w:val="en-US" w:eastAsia="zh-CN" w:bidi="ar-SA"/>
        </w:rPr>
      </w:pPr>
      <w:bookmarkStart w:id="25" w:name="_Toc18634"/>
      <w:r>
        <w:rPr>
          <w:rFonts w:hint="eastAsia" w:cs="Times New Roman"/>
          <w:b/>
          <w:bCs/>
          <w:kern w:val="2"/>
          <w:sz w:val="30"/>
          <w:szCs w:val="32"/>
          <w:lang w:val="en-US" w:eastAsia="zh-CN" w:bidi="ar-SA"/>
        </w:rPr>
        <w:t>主管下查看档案库</w:t>
      </w:r>
      <w:bookmarkEnd w:id="25"/>
    </w:p>
    <w:p w14:paraId="2F0B4643">
      <w:pPr>
        <w:pStyle w:val="4"/>
      </w:pPr>
      <w:bookmarkStart w:id="26" w:name="_Toc6681"/>
      <w:r>
        <w:rPr>
          <w:rFonts w:hint="eastAsia"/>
          <w:lang w:val="en-US" w:eastAsia="zh-CN"/>
        </w:rPr>
        <w:t>主管下查看档案库，可查看全校所有归档完成的项目</w:t>
      </w:r>
      <w:bookmarkEnd w:id="26"/>
    </w:p>
    <w:p w14:paraId="02601301">
      <w:r>
        <w:drawing>
          <wp:inline distT="0" distB="0" distL="114300" distR="114300">
            <wp:extent cx="5266690" cy="2992120"/>
            <wp:effectExtent l="0" t="0" r="3810" b="508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E210">
      <w:pPr>
        <w:ind w:left="240" w:leftChars="100" w:firstLine="24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点击【档案目录】 ，可查看项目有关的详情附件</w:t>
      </w:r>
    </w:p>
    <w:p w14:paraId="4CEBA422">
      <w:pPr>
        <w:ind w:left="240" w:leftChars="100" w:firstLine="240" w:firstLineChars="100"/>
      </w:pPr>
      <w:r>
        <w:drawing>
          <wp:inline distT="0" distB="0" distL="114300" distR="114300">
            <wp:extent cx="5266690" cy="2765425"/>
            <wp:effectExtent l="0" t="0" r="3810" b="31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7FA1">
      <w:pPr>
        <w:ind w:left="240" w:leftChars="100" w:firstLine="24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点击【档案清单】查看清单详情</w:t>
      </w:r>
    </w:p>
    <w:p w14:paraId="78C97147">
      <w:pPr>
        <w:ind w:left="240" w:leftChars="100" w:firstLine="240" w:firstLineChars="100"/>
      </w:pPr>
      <w:r>
        <w:drawing>
          <wp:inline distT="0" distB="0" distL="114300" distR="114300">
            <wp:extent cx="5266690" cy="2516505"/>
            <wp:effectExtent l="0" t="0" r="3810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0F2B8">
      <w:pPr>
        <w:ind w:left="240" w:leftChars="100"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点击【一键下载】可下载项目的相关附件</w:t>
      </w:r>
    </w:p>
    <w:p w14:paraId="28F4DA03">
      <w:pPr>
        <w:ind w:left="240" w:leftChars="100" w:firstLine="240" w:firstLineChars="100"/>
      </w:pPr>
      <w:r>
        <w:drawing>
          <wp:inline distT="0" distB="0" distL="114300" distR="114300">
            <wp:extent cx="5269230" cy="2245360"/>
            <wp:effectExtent l="0" t="0" r="1270" b="25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9921">
      <w:pPr>
        <w:ind w:left="240" w:leftChars="100" w:firstLine="24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点击【档案调整】可以对已经归档的附件进行调整，也可以本地补录上传相关附件</w:t>
      </w:r>
    </w:p>
    <w:p w14:paraId="0B24E474">
      <w:pPr>
        <w:ind w:left="240" w:leftChars="100" w:firstLine="240" w:firstLineChars="1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340" cy="3211830"/>
            <wp:effectExtent l="0" t="0" r="10160" b="12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1590">
      <w:pPr>
        <w:ind w:left="240" w:leftChars="100" w:firstLine="240" w:firstLineChars="100"/>
        <w:rPr>
          <w:rFonts w:hint="eastAsia"/>
          <w:lang w:val="en-US" w:eastAsia="zh-CN"/>
        </w:rPr>
      </w:pPr>
    </w:p>
    <w:p w14:paraId="41F17A7D">
      <w:pPr>
        <w:ind w:left="0" w:leftChars="0" w:firstLine="240" w:firstLineChars="100"/>
        <w:rPr>
          <w:rFonts w:hint="default"/>
          <w:color w:val="FF0000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270608">
    <w:pPr>
      <w:pStyle w:val="14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6DF56"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A7A640"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8FE6C">
    <w:pPr>
      <w:pStyle w:val="15"/>
      <w:spacing w:line="240" w:lineRule="auto"/>
      <w:ind w:firstLine="0" w:firstLineChars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EB7140"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906436"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32644C"/>
    <w:multiLevelType w:val="singleLevel"/>
    <w:tmpl w:val="4532644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B6AE6C2"/>
    <w:multiLevelType w:val="singleLevel"/>
    <w:tmpl w:val="4B6AE6C2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6CF94CEA"/>
    <w:multiLevelType w:val="multilevel"/>
    <w:tmpl w:val="6CF94CEA"/>
    <w:lvl w:ilvl="0" w:tentative="0">
      <w:start w:val="1"/>
      <w:numFmt w:val="decimal"/>
      <w:pStyle w:val="2"/>
      <w:suff w:val="space"/>
      <w:lvlText w:val="%1."/>
      <w:lvlJc w:val="left"/>
      <w:pPr>
        <w:ind w:left="716" w:hanging="432"/>
      </w:pPr>
      <w:rPr>
        <w:rFonts w:hint="default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1571" w:hanging="720"/>
      </w:pPr>
      <w:rPr>
        <w:rFonts w:hint="default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2NmMxNGI2NmI0YjFlM2FkODRkNDIzNDcyY2NlOGQifQ=="/>
  </w:docVars>
  <w:rsids>
    <w:rsidRoot w:val="00172A27"/>
    <w:rsid w:val="00002A58"/>
    <w:rsid w:val="00014CA6"/>
    <w:rsid w:val="0001548E"/>
    <w:rsid w:val="00033471"/>
    <w:rsid w:val="00055D59"/>
    <w:rsid w:val="0007151A"/>
    <w:rsid w:val="000735A1"/>
    <w:rsid w:val="00087751"/>
    <w:rsid w:val="00087D73"/>
    <w:rsid w:val="000B0C26"/>
    <w:rsid w:val="000C1D55"/>
    <w:rsid w:val="000C6036"/>
    <w:rsid w:val="000C64E1"/>
    <w:rsid w:val="000C6F29"/>
    <w:rsid w:val="000D635E"/>
    <w:rsid w:val="000E6013"/>
    <w:rsid w:val="000E61F2"/>
    <w:rsid w:val="000F450C"/>
    <w:rsid w:val="000F7860"/>
    <w:rsid w:val="00102F46"/>
    <w:rsid w:val="001071BD"/>
    <w:rsid w:val="00123589"/>
    <w:rsid w:val="00125F42"/>
    <w:rsid w:val="00167401"/>
    <w:rsid w:val="00172A27"/>
    <w:rsid w:val="0017556D"/>
    <w:rsid w:val="00177DEA"/>
    <w:rsid w:val="00177E6C"/>
    <w:rsid w:val="00182585"/>
    <w:rsid w:val="00187C76"/>
    <w:rsid w:val="001D2E17"/>
    <w:rsid w:val="002203BB"/>
    <w:rsid w:val="00232153"/>
    <w:rsid w:val="00233E03"/>
    <w:rsid w:val="002404AA"/>
    <w:rsid w:val="00245066"/>
    <w:rsid w:val="0026714F"/>
    <w:rsid w:val="00273A4A"/>
    <w:rsid w:val="00275581"/>
    <w:rsid w:val="00287990"/>
    <w:rsid w:val="002A37C4"/>
    <w:rsid w:val="002A3FD6"/>
    <w:rsid w:val="002D24D9"/>
    <w:rsid w:val="002F4865"/>
    <w:rsid w:val="003128C7"/>
    <w:rsid w:val="00315B39"/>
    <w:rsid w:val="00316802"/>
    <w:rsid w:val="00316B0A"/>
    <w:rsid w:val="003227E3"/>
    <w:rsid w:val="00326D1B"/>
    <w:rsid w:val="00341E4E"/>
    <w:rsid w:val="003434BC"/>
    <w:rsid w:val="00366F2E"/>
    <w:rsid w:val="00386FC2"/>
    <w:rsid w:val="003B0981"/>
    <w:rsid w:val="003B50D4"/>
    <w:rsid w:val="003D3EE1"/>
    <w:rsid w:val="003F4384"/>
    <w:rsid w:val="00412412"/>
    <w:rsid w:val="00421ACE"/>
    <w:rsid w:val="004333C8"/>
    <w:rsid w:val="004432F4"/>
    <w:rsid w:val="00466B4D"/>
    <w:rsid w:val="00466FD3"/>
    <w:rsid w:val="00475E26"/>
    <w:rsid w:val="00483EE2"/>
    <w:rsid w:val="00492103"/>
    <w:rsid w:val="004A0B20"/>
    <w:rsid w:val="004A4F61"/>
    <w:rsid w:val="004C1E81"/>
    <w:rsid w:val="004C297D"/>
    <w:rsid w:val="004E17B4"/>
    <w:rsid w:val="004E588E"/>
    <w:rsid w:val="004F1118"/>
    <w:rsid w:val="004F2047"/>
    <w:rsid w:val="00501919"/>
    <w:rsid w:val="00521417"/>
    <w:rsid w:val="00530276"/>
    <w:rsid w:val="00560E8C"/>
    <w:rsid w:val="005663BB"/>
    <w:rsid w:val="00566F33"/>
    <w:rsid w:val="00571BA6"/>
    <w:rsid w:val="00581CEE"/>
    <w:rsid w:val="005867A2"/>
    <w:rsid w:val="00595749"/>
    <w:rsid w:val="005A1EC1"/>
    <w:rsid w:val="005D198A"/>
    <w:rsid w:val="005D5448"/>
    <w:rsid w:val="005F162B"/>
    <w:rsid w:val="00600D73"/>
    <w:rsid w:val="00605947"/>
    <w:rsid w:val="006066FC"/>
    <w:rsid w:val="00616EBA"/>
    <w:rsid w:val="00617BB4"/>
    <w:rsid w:val="00625FCF"/>
    <w:rsid w:val="00642714"/>
    <w:rsid w:val="00666486"/>
    <w:rsid w:val="00690343"/>
    <w:rsid w:val="00697FDB"/>
    <w:rsid w:val="006B0879"/>
    <w:rsid w:val="006B0E8F"/>
    <w:rsid w:val="006D6E60"/>
    <w:rsid w:val="006F18B7"/>
    <w:rsid w:val="006F3897"/>
    <w:rsid w:val="006F44E7"/>
    <w:rsid w:val="00725B48"/>
    <w:rsid w:val="00730BFC"/>
    <w:rsid w:val="00753309"/>
    <w:rsid w:val="00756E02"/>
    <w:rsid w:val="00762C49"/>
    <w:rsid w:val="00780FEA"/>
    <w:rsid w:val="007961A3"/>
    <w:rsid w:val="007B1BE0"/>
    <w:rsid w:val="007E25CA"/>
    <w:rsid w:val="00834C4D"/>
    <w:rsid w:val="00835730"/>
    <w:rsid w:val="008759AD"/>
    <w:rsid w:val="0088004D"/>
    <w:rsid w:val="0088079A"/>
    <w:rsid w:val="0089386C"/>
    <w:rsid w:val="008B7272"/>
    <w:rsid w:val="008C11D8"/>
    <w:rsid w:val="008D68CC"/>
    <w:rsid w:val="008D76CC"/>
    <w:rsid w:val="0092027A"/>
    <w:rsid w:val="0092453B"/>
    <w:rsid w:val="00925DF0"/>
    <w:rsid w:val="009312E1"/>
    <w:rsid w:val="00936EFD"/>
    <w:rsid w:val="00966707"/>
    <w:rsid w:val="00974486"/>
    <w:rsid w:val="009813DD"/>
    <w:rsid w:val="009826FE"/>
    <w:rsid w:val="00987282"/>
    <w:rsid w:val="009973A8"/>
    <w:rsid w:val="009B5F00"/>
    <w:rsid w:val="009C5BAC"/>
    <w:rsid w:val="009E22FD"/>
    <w:rsid w:val="009E364D"/>
    <w:rsid w:val="009E6637"/>
    <w:rsid w:val="00A10993"/>
    <w:rsid w:val="00A1704D"/>
    <w:rsid w:val="00A2110E"/>
    <w:rsid w:val="00A243ED"/>
    <w:rsid w:val="00A5350B"/>
    <w:rsid w:val="00A5512E"/>
    <w:rsid w:val="00A60DF7"/>
    <w:rsid w:val="00A60E35"/>
    <w:rsid w:val="00A71327"/>
    <w:rsid w:val="00A742BB"/>
    <w:rsid w:val="00A85B83"/>
    <w:rsid w:val="00A90886"/>
    <w:rsid w:val="00AE4017"/>
    <w:rsid w:val="00AF7873"/>
    <w:rsid w:val="00B002B3"/>
    <w:rsid w:val="00B14260"/>
    <w:rsid w:val="00B26396"/>
    <w:rsid w:val="00B27E81"/>
    <w:rsid w:val="00B47EB6"/>
    <w:rsid w:val="00B636AD"/>
    <w:rsid w:val="00B64E33"/>
    <w:rsid w:val="00B91024"/>
    <w:rsid w:val="00BB34FF"/>
    <w:rsid w:val="00BC0A78"/>
    <w:rsid w:val="00BE30A1"/>
    <w:rsid w:val="00C02713"/>
    <w:rsid w:val="00C02C70"/>
    <w:rsid w:val="00C137E5"/>
    <w:rsid w:val="00C22441"/>
    <w:rsid w:val="00C25426"/>
    <w:rsid w:val="00C25BAE"/>
    <w:rsid w:val="00C363DF"/>
    <w:rsid w:val="00C52588"/>
    <w:rsid w:val="00C55664"/>
    <w:rsid w:val="00C5689B"/>
    <w:rsid w:val="00C63AD7"/>
    <w:rsid w:val="00C735C7"/>
    <w:rsid w:val="00CB1204"/>
    <w:rsid w:val="00CD4548"/>
    <w:rsid w:val="00CE47E1"/>
    <w:rsid w:val="00CF389B"/>
    <w:rsid w:val="00CF4289"/>
    <w:rsid w:val="00D05121"/>
    <w:rsid w:val="00D34EB4"/>
    <w:rsid w:val="00D459E6"/>
    <w:rsid w:val="00D47B69"/>
    <w:rsid w:val="00D56C49"/>
    <w:rsid w:val="00D66593"/>
    <w:rsid w:val="00D73E14"/>
    <w:rsid w:val="00D811FC"/>
    <w:rsid w:val="00D87950"/>
    <w:rsid w:val="00D90334"/>
    <w:rsid w:val="00D90DCD"/>
    <w:rsid w:val="00D96168"/>
    <w:rsid w:val="00DB11CE"/>
    <w:rsid w:val="00E02BC8"/>
    <w:rsid w:val="00E04FC5"/>
    <w:rsid w:val="00E22798"/>
    <w:rsid w:val="00E80507"/>
    <w:rsid w:val="00E86088"/>
    <w:rsid w:val="00EA7840"/>
    <w:rsid w:val="00EB15C7"/>
    <w:rsid w:val="00EB1C68"/>
    <w:rsid w:val="00EC1DC7"/>
    <w:rsid w:val="00ED1845"/>
    <w:rsid w:val="00ED189A"/>
    <w:rsid w:val="00ED7B8F"/>
    <w:rsid w:val="00EE1213"/>
    <w:rsid w:val="00EF6CFA"/>
    <w:rsid w:val="00F11F27"/>
    <w:rsid w:val="00F15403"/>
    <w:rsid w:val="00F2185B"/>
    <w:rsid w:val="00F21CCA"/>
    <w:rsid w:val="00F26B4F"/>
    <w:rsid w:val="00F27A3B"/>
    <w:rsid w:val="00F369EC"/>
    <w:rsid w:val="00F36F23"/>
    <w:rsid w:val="00F501CF"/>
    <w:rsid w:val="00F74608"/>
    <w:rsid w:val="00F80B6F"/>
    <w:rsid w:val="00F815D4"/>
    <w:rsid w:val="00F908EF"/>
    <w:rsid w:val="00FA4767"/>
    <w:rsid w:val="00FB490D"/>
    <w:rsid w:val="00FC496C"/>
    <w:rsid w:val="00FF67DD"/>
    <w:rsid w:val="01292D60"/>
    <w:rsid w:val="01574CF0"/>
    <w:rsid w:val="01751687"/>
    <w:rsid w:val="021E1B40"/>
    <w:rsid w:val="02EA0FDC"/>
    <w:rsid w:val="0301396B"/>
    <w:rsid w:val="032B09E8"/>
    <w:rsid w:val="034C6370"/>
    <w:rsid w:val="04A4158A"/>
    <w:rsid w:val="04E27DF9"/>
    <w:rsid w:val="04FB47C6"/>
    <w:rsid w:val="05014BDB"/>
    <w:rsid w:val="052B1173"/>
    <w:rsid w:val="059B29AF"/>
    <w:rsid w:val="05C141FC"/>
    <w:rsid w:val="0665433B"/>
    <w:rsid w:val="06834322"/>
    <w:rsid w:val="071F6339"/>
    <w:rsid w:val="075E0C74"/>
    <w:rsid w:val="07D04D96"/>
    <w:rsid w:val="08920F11"/>
    <w:rsid w:val="09412D13"/>
    <w:rsid w:val="09EB5955"/>
    <w:rsid w:val="0C201171"/>
    <w:rsid w:val="0DA35CC9"/>
    <w:rsid w:val="0EBF18AF"/>
    <w:rsid w:val="0EDC1031"/>
    <w:rsid w:val="0F9D4A1B"/>
    <w:rsid w:val="0FE13204"/>
    <w:rsid w:val="107B04BE"/>
    <w:rsid w:val="11050ACA"/>
    <w:rsid w:val="110A056A"/>
    <w:rsid w:val="11135711"/>
    <w:rsid w:val="1185112F"/>
    <w:rsid w:val="11AF4C96"/>
    <w:rsid w:val="121F5BBC"/>
    <w:rsid w:val="129A3336"/>
    <w:rsid w:val="139B65EF"/>
    <w:rsid w:val="140049A9"/>
    <w:rsid w:val="140426E0"/>
    <w:rsid w:val="14D955AA"/>
    <w:rsid w:val="15A87E7A"/>
    <w:rsid w:val="164E036D"/>
    <w:rsid w:val="1696445A"/>
    <w:rsid w:val="16C82619"/>
    <w:rsid w:val="16CD1513"/>
    <w:rsid w:val="16F4367E"/>
    <w:rsid w:val="17FD01FF"/>
    <w:rsid w:val="18697B91"/>
    <w:rsid w:val="19807497"/>
    <w:rsid w:val="1AA75DA4"/>
    <w:rsid w:val="1CF22701"/>
    <w:rsid w:val="1D415D2E"/>
    <w:rsid w:val="1D947EA7"/>
    <w:rsid w:val="1E01086B"/>
    <w:rsid w:val="1E6A62F1"/>
    <w:rsid w:val="1F9320D5"/>
    <w:rsid w:val="213315AC"/>
    <w:rsid w:val="214A3E2C"/>
    <w:rsid w:val="22276BDD"/>
    <w:rsid w:val="223244C7"/>
    <w:rsid w:val="22BE4F7D"/>
    <w:rsid w:val="2300529F"/>
    <w:rsid w:val="232D7C86"/>
    <w:rsid w:val="23960156"/>
    <w:rsid w:val="2434563C"/>
    <w:rsid w:val="244467FF"/>
    <w:rsid w:val="24F4459F"/>
    <w:rsid w:val="269C61C8"/>
    <w:rsid w:val="271D48AB"/>
    <w:rsid w:val="27223D2C"/>
    <w:rsid w:val="27511BCB"/>
    <w:rsid w:val="27C56EA8"/>
    <w:rsid w:val="27F37477"/>
    <w:rsid w:val="29D82DC8"/>
    <w:rsid w:val="2A73489F"/>
    <w:rsid w:val="2AF510A3"/>
    <w:rsid w:val="2B325018"/>
    <w:rsid w:val="2B8E424C"/>
    <w:rsid w:val="2C930684"/>
    <w:rsid w:val="2DFE086B"/>
    <w:rsid w:val="2F5255B0"/>
    <w:rsid w:val="2F963509"/>
    <w:rsid w:val="2FB23D45"/>
    <w:rsid w:val="302D6238"/>
    <w:rsid w:val="31442AF1"/>
    <w:rsid w:val="31D9592F"/>
    <w:rsid w:val="31E267E6"/>
    <w:rsid w:val="32164FCC"/>
    <w:rsid w:val="325D20BC"/>
    <w:rsid w:val="32730A35"/>
    <w:rsid w:val="33437E6D"/>
    <w:rsid w:val="33C52DAD"/>
    <w:rsid w:val="351367AD"/>
    <w:rsid w:val="351D5B33"/>
    <w:rsid w:val="355A6D87"/>
    <w:rsid w:val="356F60BB"/>
    <w:rsid w:val="35E5739E"/>
    <w:rsid w:val="360D5BA8"/>
    <w:rsid w:val="36BC4007"/>
    <w:rsid w:val="373B79AD"/>
    <w:rsid w:val="37955E55"/>
    <w:rsid w:val="3A2F16EC"/>
    <w:rsid w:val="3B556027"/>
    <w:rsid w:val="3B5D22BC"/>
    <w:rsid w:val="3BDC22A4"/>
    <w:rsid w:val="3BFE6D33"/>
    <w:rsid w:val="3CAD1E92"/>
    <w:rsid w:val="3D33768C"/>
    <w:rsid w:val="3DA7639A"/>
    <w:rsid w:val="3F081602"/>
    <w:rsid w:val="40D75730"/>
    <w:rsid w:val="40EA4053"/>
    <w:rsid w:val="41562AF9"/>
    <w:rsid w:val="419B675D"/>
    <w:rsid w:val="42D65584"/>
    <w:rsid w:val="42DE2CEC"/>
    <w:rsid w:val="43D913FE"/>
    <w:rsid w:val="44707773"/>
    <w:rsid w:val="45546604"/>
    <w:rsid w:val="459371FC"/>
    <w:rsid w:val="46225783"/>
    <w:rsid w:val="4650076A"/>
    <w:rsid w:val="478C1055"/>
    <w:rsid w:val="47D32559"/>
    <w:rsid w:val="47DB78B4"/>
    <w:rsid w:val="49B04D70"/>
    <w:rsid w:val="4A8204BA"/>
    <w:rsid w:val="4C15535E"/>
    <w:rsid w:val="4C7C61CF"/>
    <w:rsid w:val="4CDF1852"/>
    <w:rsid w:val="4CDF3DF7"/>
    <w:rsid w:val="4D6E58A6"/>
    <w:rsid w:val="4DAF7DC7"/>
    <w:rsid w:val="4DD76969"/>
    <w:rsid w:val="4EB704AA"/>
    <w:rsid w:val="4EBF613B"/>
    <w:rsid w:val="4F0B3985"/>
    <w:rsid w:val="505739C7"/>
    <w:rsid w:val="51F33306"/>
    <w:rsid w:val="51FF2A04"/>
    <w:rsid w:val="523F6B48"/>
    <w:rsid w:val="526F3A1A"/>
    <w:rsid w:val="53016431"/>
    <w:rsid w:val="531E1334"/>
    <w:rsid w:val="53424C8B"/>
    <w:rsid w:val="534E6DE4"/>
    <w:rsid w:val="5404633A"/>
    <w:rsid w:val="543E76F2"/>
    <w:rsid w:val="55A175A6"/>
    <w:rsid w:val="55C01C12"/>
    <w:rsid w:val="55D46537"/>
    <w:rsid w:val="56540D46"/>
    <w:rsid w:val="56B45E9F"/>
    <w:rsid w:val="570750E5"/>
    <w:rsid w:val="57AA3AC7"/>
    <w:rsid w:val="57D85BBE"/>
    <w:rsid w:val="58496ABB"/>
    <w:rsid w:val="58734B6D"/>
    <w:rsid w:val="59995EAE"/>
    <w:rsid w:val="5AC661A1"/>
    <w:rsid w:val="5AEA4142"/>
    <w:rsid w:val="5B2110AA"/>
    <w:rsid w:val="5B2D1E04"/>
    <w:rsid w:val="5B997226"/>
    <w:rsid w:val="5BA96617"/>
    <w:rsid w:val="5CAE11A6"/>
    <w:rsid w:val="5CC925C0"/>
    <w:rsid w:val="5CDC6150"/>
    <w:rsid w:val="5D534574"/>
    <w:rsid w:val="5EB64D8F"/>
    <w:rsid w:val="5F180C84"/>
    <w:rsid w:val="5F4E49B7"/>
    <w:rsid w:val="5F9352E2"/>
    <w:rsid w:val="61755FD0"/>
    <w:rsid w:val="62077586"/>
    <w:rsid w:val="6214731C"/>
    <w:rsid w:val="64DA797B"/>
    <w:rsid w:val="65000281"/>
    <w:rsid w:val="658236E9"/>
    <w:rsid w:val="674768BC"/>
    <w:rsid w:val="674B3F3B"/>
    <w:rsid w:val="68D343A3"/>
    <w:rsid w:val="68E67EA8"/>
    <w:rsid w:val="69BA3375"/>
    <w:rsid w:val="6AB63CF2"/>
    <w:rsid w:val="6AE54422"/>
    <w:rsid w:val="6B05212C"/>
    <w:rsid w:val="6B2018FE"/>
    <w:rsid w:val="6B9B71D6"/>
    <w:rsid w:val="6CA8578C"/>
    <w:rsid w:val="6D394EF9"/>
    <w:rsid w:val="6DD373CA"/>
    <w:rsid w:val="6E474BDD"/>
    <w:rsid w:val="6E651C10"/>
    <w:rsid w:val="6ECE341F"/>
    <w:rsid w:val="6EF75ED8"/>
    <w:rsid w:val="71C54887"/>
    <w:rsid w:val="722A7D58"/>
    <w:rsid w:val="727F4127"/>
    <w:rsid w:val="731B6ECC"/>
    <w:rsid w:val="73233908"/>
    <w:rsid w:val="737F118B"/>
    <w:rsid w:val="73896101"/>
    <w:rsid w:val="73B0609B"/>
    <w:rsid w:val="73C119BA"/>
    <w:rsid w:val="74740358"/>
    <w:rsid w:val="754C6E0B"/>
    <w:rsid w:val="76AD6F52"/>
    <w:rsid w:val="76DB11C7"/>
    <w:rsid w:val="774F2E2D"/>
    <w:rsid w:val="78F147A1"/>
    <w:rsid w:val="791601A7"/>
    <w:rsid w:val="79236757"/>
    <w:rsid w:val="793A3532"/>
    <w:rsid w:val="7A157A68"/>
    <w:rsid w:val="7A9B4AFD"/>
    <w:rsid w:val="7AC82136"/>
    <w:rsid w:val="7ACD6C80"/>
    <w:rsid w:val="7ACF0C18"/>
    <w:rsid w:val="7AD934C6"/>
    <w:rsid w:val="7B07552E"/>
    <w:rsid w:val="7B2003D8"/>
    <w:rsid w:val="7B4E1B6F"/>
    <w:rsid w:val="7B50283A"/>
    <w:rsid w:val="7BE910D2"/>
    <w:rsid w:val="7C3C576B"/>
    <w:rsid w:val="7C943ED1"/>
    <w:rsid w:val="7D5D4A34"/>
    <w:rsid w:val="7DC9484E"/>
    <w:rsid w:val="7E25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9"/>
    <w:pPr>
      <w:keepNext/>
      <w:keepLines/>
      <w:widowControl/>
      <w:numPr>
        <w:ilvl w:val="0"/>
        <w:numId w:val="1"/>
      </w:numPr>
      <w:tabs>
        <w:tab w:val="left" w:pos="1141"/>
      </w:tabs>
      <w:spacing w:before="340" w:after="330" w:line="578" w:lineRule="auto"/>
      <w:ind w:firstLine="0" w:firstLineChars="0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autoRedefine/>
    <w:qFormat/>
    <w:uiPriority w:val="9"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ind w:firstLine="0" w:firstLineChars="0"/>
      <w:jc w:val="left"/>
      <w:outlineLvl w:val="1"/>
    </w:pPr>
    <w:rPr>
      <w:rFonts w:ascii="Cambria" w:hAnsi="Cambria" w:eastAsia="黑体"/>
      <w:b/>
      <w:bCs/>
      <w:sz w:val="30"/>
      <w:szCs w:val="32"/>
    </w:rPr>
  </w:style>
  <w:style w:type="paragraph" w:styleId="4">
    <w:name w:val="heading 3"/>
    <w:basedOn w:val="1"/>
    <w:next w:val="1"/>
    <w:link w:val="28"/>
    <w:autoRedefine/>
    <w:qFormat/>
    <w:uiPriority w:val="0"/>
    <w:pPr>
      <w:keepNext/>
      <w:keepLines/>
      <w:widowControl/>
      <w:numPr>
        <w:ilvl w:val="2"/>
        <w:numId w:val="1"/>
      </w:numPr>
      <w:tabs>
        <w:tab w:val="left" w:pos="720"/>
      </w:tabs>
      <w:spacing w:before="260" w:after="260" w:line="416" w:lineRule="auto"/>
      <w:ind w:left="720" w:firstLine="0" w:firstLineChars="0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5">
    <w:name w:val="heading 4"/>
    <w:basedOn w:val="1"/>
    <w:next w:val="1"/>
    <w:link w:val="29"/>
    <w:autoRedefine/>
    <w:qFormat/>
    <w:uiPriority w:val="9"/>
    <w:pPr>
      <w:keepNext/>
      <w:keepLines/>
      <w:widowControl/>
      <w:numPr>
        <w:ilvl w:val="3"/>
        <w:numId w:val="1"/>
      </w:numPr>
      <w:tabs>
        <w:tab w:val="left" w:pos="3699"/>
      </w:tabs>
      <w:spacing w:before="280" w:after="290" w:line="376" w:lineRule="auto"/>
      <w:ind w:right="210" w:rightChars="100" w:firstLine="0" w:firstLineChars="0"/>
      <w:jc w:val="left"/>
      <w:outlineLvl w:val="3"/>
    </w:pPr>
    <w:rPr>
      <w:rFonts w:ascii="Arial" w:hAnsi="Arial"/>
      <w:b/>
      <w:bCs/>
      <w:kern w:val="0"/>
      <w:szCs w:val="28"/>
    </w:rPr>
  </w:style>
  <w:style w:type="paragraph" w:styleId="6">
    <w:name w:val="heading 5"/>
    <w:basedOn w:val="1"/>
    <w:next w:val="1"/>
    <w:link w:val="30"/>
    <w:autoRedefine/>
    <w:qFormat/>
    <w:uiPriority w:val="9"/>
    <w:pPr>
      <w:keepNext/>
      <w:keepLines/>
      <w:widowControl/>
      <w:numPr>
        <w:ilvl w:val="4"/>
        <w:numId w:val="1"/>
      </w:numPr>
      <w:tabs>
        <w:tab w:val="left" w:pos="1008"/>
      </w:tabs>
      <w:spacing w:before="280" w:after="290" w:line="376" w:lineRule="auto"/>
      <w:ind w:firstLine="0" w:firstLineChars="0"/>
      <w:jc w:val="left"/>
      <w:outlineLvl w:val="4"/>
    </w:pPr>
    <w:rPr>
      <w:rFonts w:ascii="Calibri" w:hAnsi="Calibri"/>
      <w:b/>
      <w:bCs/>
      <w:kern w:val="0"/>
      <w:szCs w:val="28"/>
    </w:rPr>
  </w:style>
  <w:style w:type="paragraph" w:styleId="7">
    <w:name w:val="heading 6"/>
    <w:basedOn w:val="1"/>
    <w:next w:val="1"/>
    <w:link w:val="31"/>
    <w:autoRedefine/>
    <w:qFormat/>
    <w:uiPriority w:val="9"/>
    <w:pPr>
      <w:keepNext/>
      <w:keepLines/>
      <w:numPr>
        <w:ilvl w:val="5"/>
        <w:numId w:val="1"/>
      </w:numPr>
      <w:tabs>
        <w:tab w:val="left" w:pos="1152"/>
      </w:tabs>
      <w:spacing w:before="240" w:after="64" w:line="319" w:lineRule="auto"/>
      <w:ind w:firstLine="0" w:firstLineChars="0"/>
      <w:outlineLvl w:val="5"/>
    </w:pPr>
    <w:rPr>
      <w:rFonts w:ascii="Arial" w:hAnsi="Arial" w:eastAsia="黑体"/>
      <w:bCs/>
      <w:szCs w:val="24"/>
    </w:rPr>
  </w:style>
  <w:style w:type="paragraph" w:styleId="8">
    <w:name w:val="heading 7"/>
    <w:basedOn w:val="1"/>
    <w:next w:val="1"/>
    <w:link w:val="32"/>
    <w:autoRedefine/>
    <w:qFormat/>
    <w:uiPriority w:val="9"/>
    <w:pPr>
      <w:keepNext/>
      <w:keepLines/>
      <w:numPr>
        <w:ilvl w:val="6"/>
        <w:numId w:val="1"/>
      </w:numPr>
      <w:tabs>
        <w:tab w:val="left" w:pos="1296"/>
      </w:tabs>
      <w:spacing w:before="240" w:after="64" w:line="319" w:lineRule="auto"/>
      <w:ind w:firstLine="0" w:firstLineChars="0"/>
      <w:outlineLvl w:val="6"/>
    </w:pPr>
    <w:rPr>
      <w:rFonts w:ascii="Calibri" w:hAnsi="Calibri"/>
      <w:b/>
      <w:bCs/>
      <w:szCs w:val="24"/>
    </w:rPr>
  </w:style>
  <w:style w:type="paragraph" w:styleId="9">
    <w:name w:val="heading 8"/>
    <w:basedOn w:val="1"/>
    <w:next w:val="1"/>
    <w:link w:val="33"/>
    <w:autoRedefine/>
    <w:qFormat/>
    <w:uiPriority w:val="9"/>
    <w:pPr>
      <w:keepNext/>
      <w:keepLines/>
      <w:numPr>
        <w:ilvl w:val="7"/>
        <w:numId w:val="1"/>
      </w:numPr>
      <w:tabs>
        <w:tab w:val="left" w:pos="1440"/>
      </w:tabs>
      <w:spacing w:before="240" w:after="64" w:line="319" w:lineRule="auto"/>
      <w:ind w:firstLine="0" w:firstLineChars="0"/>
      <w:outlineLvl w:val="7"/>
    </w:pPr>
    <w:rPr>
      <w:rFonts w:ascii="Arial" w:hAnsi="Arial" w:eastAsia="黑体"/>
      <w:szCs w:val="24"/>
    </w:rPr>
  </w:style>
  <w:style w:type="paragraph" w:styleId="10">
    <w:name w:val="heading 9"/>
    <w:basedOn w:val="1"/>
    <w:next w:val="1"/>
    <w:link w:val="34"/>
    <w:autoRedefine/>
    <w:qFormat/>
    <w:uiPriority w:val="9"/>
    <w:pPr>
      <w:keepNext/>
      <w:keepLines/>
      <w:numPr>
        <w:ilvl w:val="8"/>
        <w:numId w:val="1"/>
      </w:numPr>
      <w:tabs>
        <w:tab w:val="left" w:pos="1584"/>
      </w:tabs>
      <w:spacing w:before="240" w:after="64" w:line="319" w:lineRule="auto"/>
      <w:ind w:firstLine="0" w:firstLineChars="0"/>
      <w:outlineLvl w:val="8"/>
    </w:pPr>
    <w:rPr>
      <w:rFonts w:ascii="Arial" w:hAnsi="Arial" w:eastAsia="黑体"/>
      <w:szCs w:val="21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9"/>
    <w:autoRedefine/>
    <w:semiHidden/>
    <w:unhideWhenUsed/>
    <w:qFormat/>
    <w:uiPriority w:val="99"/>
    <w:pPr>
      <w:jc w:val="left"/>
    </w:pPr>
  </w:style>
  <w:style w:type="paragraph" w:styleId="12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38"/>
    <w:autoRedefine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7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</w:style>
  <w:style w:type="paragraph" w:styleId="1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8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kern w:val="0"/>
    </w:rPr>
  </w:style>
  <w:style w:type="paragraph" w:styleId="19">
    <w:name w:val="annotation subject"/>
    <w:basedOn w:val="11"/>
    <w:next w:val="11"/>
    <w:link w:val="50"/>
    <w:autoRedefine/>
    <w:semiHidden/>
    <w:unhideWhenUsed/>
    <w:qFormat/>
    <w:uiPriority w:val="99"/>
    <w:rPr>
      <w:b/>
      <w:bCs/>
    </w:rPr>
  </w:style>
  <w:style w:type="character" w:styleId="22">
    <w:name w:val="Strong"/>
    <w:basedOn w:val="21"/>
    <w:autoRedefine/>
    <w:qFormat/>
    <w:uiPriority w:val="22"/>
    <w:rPr>
      <w:b/>
      <w:bCs/>
    </w:rPr>
  </w:style>
  <w:style w:type="character" w:styleId="23">
    <w:name w:val="Emphasis"/>
    <w:basedOn w:val="21"/>
    <w:autoRedefine/>
    <w:qFormat/>
    <w:uiPriority w:val="20"/>
    <w:rPr>
      <w:i/>
    </w:rPr>
  </w:style>
  <w:style w:type="character" w:styleId="24">
    <w:name w:val="Hyperlink"/>
    <w:autoRedefine/>
    <w:qFormat/>
    <w:uiPriority w:val="99"/>
    <w:rPr>
      <w:color w:val="0000FF"/>
      <w:u w:val="single"/>
    </w:rPr>
  </w:style>
  <w:style w:type="character" w:styleId="25">
    <w:name w:val="annotation reference"/>
    <w:autoRedefine/>
    <w:qFormat/>
    <w:uiPriority w:val="0"/>
    <w:rPr>
      <w:sz w:val="21"/>
      <w:szCs w:val="21"/>
    </w:rPr>
  </w:style>
  <w:style w:type="character" w:customStyle="1" w:styleId="26">
    <w:name w:val="标题 1 Char"/>
    <w:basedOn w:val="21"/>
    <w:link w:val="2"/>
    <w:autoRedefine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7">
    <w:name w:val="标题 2 Char"/>
    <w:link w:val="3"/>
    <w:autoRedefine/>
    <w:qFormat/>
    <w:uiPriority w:val="9"/>
    <w:rPr>
      <w:rFonts w:ascii="Cambria" w:hAnsi="Cambria" w:eastAsia="黑体"/>
      <w:b/>
      <w:bCs/>
      <w:sz w:val="30"/>
      <w:szCs w:val="32"/>
    </w:rPr>
  </w:style>
  <w:style w:type="character" w:customStyle="1" w:styleId="28">
    <w:name w:val="标题 3 Char"/>
    <w:basedOn w:val="21"/>
    <w:link w:val="4"/>
    <w:autoRedefine/>
    <w:qFormat/>
    <w:uiPriority w:val="0"/>
    <w:rPr>
      <w:rFonts w:ascii="Calibri" w:hAnsi="Calibri" w:eastAsia="宋体" w:cs="Times New Roman"/>
      <w:b/>
      <w:bCs/>
      <w:kern w:val="0"/>
      <w:sz w:val="28"/>
      <w:szCs w:val="32"/>
    </w:rPr>
  </w:style>
  <w:style w:type="character" w:customStyle="1" w:styleId="29">
    <w:name w:val="标题 4 Char"/>
    <w:basedOn w:val="21"/>
    <w:link w:val="5"/>
    <w:autoRedefine/>
    <w:qFormat/>
    <w:uiPriority w:val="9"/>
    <w:rPr>
      <w:rFonts w:ascii="Arial" w:hAnsi="Arial" w:eastAsia="宋体" w:cs="Times New Roman"/>
      <w:b/>
      <w:bCs/>
      <w:kern w:val="0"/>
      <w:sz w:val="24"/>
      <w:szCs w:val="28"/>
    </w:rPr>
  </w:style>
  <w:style w:type="character" w:customStyle="1" w:styleId="30">
    <w:name w:val="标题 5 Char"/>
    <w:basedOn w:val="21"/>
    <w:link w:val="6"/>
    <w:autoRedefine/>
    <w:qFormat/>
    <w:uiPriority w:val="9"/>
    <w:rPr>
      <w:rFonts w:ascii="Calibri" w:hAnsi="Calibri" w:eastAsia="宋体" w:cs="Times New Roman"/>
      <w:b/>
      <w:bCs/>
      <w:kern w:val="0"/>
      <w:sz w:val="24"/>
      <w:szCs w:val="28"/>
    </w:rPr>
  </w:style>
  <w:style w:type="character" w:customStyle="1" w:styleId="31">
    <w:name w:val="标题 6 Char"/>
    <w:basedOn w:val="21"/>
    <w:link w:val="7"/>
    <w:autoRedefine/>
    <w:qFormat/>
    <w:uiPriority w:val="9"/>
    <w:rPr>
      <w:rFonts w:ascii="Arial" w:hAnsi="Arial" w:eastAsia="黑体" w:cs="Times New Roman"/>
      <w:bCs/>
      <w:sz w:val="24"/>
      <w:szCs w:val="24"/>
    </w:rPr>
  </w:style>
  <w:style w:type="character" w:customStyle="1" w:styleId="32">
    <w:name w:val="标题 7 Char"/>
    <w:basedOn w:val="21"/>
    <w:link w:val="8"/>
    <w:autoRedefine/>
    <w:qFormat/>
    <w:uiPriority w:val="9"/>
    <w:rPr>
      <w:rFonts w:ascii="Calibri" w:hAnsi="Calibri" w:eastAsia="宋体" w:cs="Times New Roman"/>
      <w:b/>
      <w:bCs/>
      <w:sz w:val="24"/>
      <w:szCs w:val="24"/>
    </w:rPr>
  </w:style>
  <w:style w:type="character" w:customStyle="1" w:styleId="33">
    <w:name w:val="标题 8 Char"/>
    <w:basedOn w:val="21"/>
    <w:link w:val="9"/>
    <w:autoRedefine/>
    <w:qFormat/>
    <w:uiPriority w:val="9"/>
    <w:rPr>
      <w:rFonts w:ascii="Arial" w:hAnsi="Arial" w:eastAsia="黑体" w:cs="Times New Roman"/>
      <w:sz w:val="24"/>
      <w:szCs w:val="24"/>
    </w:rPr>
  </w:style>
  <w:style w:type="character" w:customStyle="1" w:styleId="34">
    <w:name w:val="标题 9 Char"/>
    <w:basedOn w:val="21"/>
    <w:link w:val="10"/>
    <w:autoRedefine/>
    <w:qFormat/>
    <w:uiPriority w:val="9"/>
    <w:rPr>
      <w:rFonts w:ascii="Arial" w:hAnsi="Arial" w:eastAsia="黑体" w:cs="Times New Roman"/>
      <w:szCs w:val="21"/>
    </w:rPr>
  </w:style>
  <w:style w:type="character" w:customStyle="1" w:styleId="35">
    <w:name w:val="标题 2 字符"/>
    <w:basedOn w:val="21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6">
    <w:name w:val="页眉 Char"/>
    <w:basedOn w:val="21"/>
    <w:link w:val="15"/>
    <w:autoRedefine/>
    <w:qFormat/>
    <w:uiPriority w:val="99"/>
    <w:rPr>
      <w:sz w:val="18"/>
      <w:szCs w:val="18"/>
    </w:rPr>
  </w:style>
  <w:style w:type="character" w:customStyle="1" w:styleId="37">
    <w:name w:val="页脚 Char"/>
    <w:basedOn w:val="21"/>
    <w:link w:val="14"/>
    <w:autoRedefine/>
    <w:qFormat/>
    <w:uiPriority w:val="99"/>
    <w:rPr>
      <w:sz w:val="18"/>
      <w:szCs w:val="18"/>
    </w:rPr>
  </w:style>
  <w:style w:type="character" w:customStyle="1" w:styleId="38">
    <w:name w:val="批注框文本 Char"/>
    <w:basedOn w:val="21"/>
    <w:link w:val="1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9">
    <w:name w:val="List Paragraph"/>
    <w:basedOn w:val="1"/>
    <w:autoRedefine/>
    <w:qFormat/>
    <w:uiPriority w:val="34"/>
    <w:pPr>
      <w:ind w:firstLine="420"/>
    </w:pPr>
  </w:style>
  <w:style w:type="paragraph" w:styleId="40">
    <w:name w:val="No Spacing"/>
    <w:link w:val="41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41">
    <w:name w:val="无间隔 Char"/>
    <w:basedOn w:val="21"/>
    <w:link w:val="40"/>
    <w:autoRedefine/>
    <w:qFormat/>
    <w:uiPriority w:val="1"/>
    <w:rPr>
      <w:rFonts w:ascii="Times New Roman" w:hAnsi="Times New Roman" w:eastAsia="宋体" w:cs="Times New Roman"/>
      <w:szCs w:val="20"/>
    </w:rPr>
  </w:style>
  <w:style w:type="paragraph" w:customStyle="1" w:styleId="42">
    <w:name w:val="列出段落1"/>
    <w:basedOn w:val="1"/>
    <w:link w:val="51"/>
    <w:autoRedefine/>
    <w:qFormat/>
    <w:uiPriority w:val="34"/>
    <w:pPr>
      <w:ind w:firstLine="420"/>
    </w:pPr>
    <w:rPr>
      <w:szCs w:val="24"/>
    </w:rPr>
  </w:style>
  <w:style w:type="character" w:customStyle="1" w:styleId="43">
    <w:name w:val="apple-converted-space"/>
    <w:basedOn w:val="21"/>
    <w:autoRedefine/>
    <w:qFormat/>
    <w:uiPriority w:val="0"/>
  </w:style>
  <w:style w:type="character" w:customStyle="1" w:styleId="44">
    <w:name w:val="！正文 Char Char"/>
    <w:link w:val="45"/>
    <w:autoRedefine/>
    <w:qFormat/>
    <w:uiPriority w:val="0"/>
    <w:rPr>
      <w:rFonts w:ascii="华文细黑" w:hAnsi="华文细黑" w:eastAsia="华文细黑"/>
      <w:sz w:val="24"/>
    </w:rPr>
  </w:style>
  <w:style w:type="paragraph" w:customStyle="1" w:styleId="45">
    <w:name w:val="！正文"/>
    <w:basedOn w:val="1"/>
    <w:link w:val="44"/>
    <w:autoRedefine/>
    <w:qFormat/>
    <w:uiPriority w:val="0"/>
    <w:rPr>
      <w:rFonts w:ascii="华文细黑" w:hAnsi="华文细黑" w:eastAsia="华文细黑" w:cstheme="minorBidi"/>
      <w:szCs w:val="22"/>
    </w:rPr>
  </w:style>
  <w:style w:type="paragraph" w:customStyle="1" w:styleId="46">
    <w:name w:val="TOC 标题1"/>
    <w:basedOn w:val="2"/>
    <w:next w:val="1"/>
    <w:autoRedefine/>
    <w:unhideWhenUsed/>
    <w:qFormat/>
    <w:uiPriority w:val="39"/>
    <w:pPr>
      <w:tabs>
        <w:tab w:val="clear" w:pos="1141"/>
      </w:tabs>
      <w:spacing w:before="240" w:after="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47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48">
    <w:name w:val="TOC 标题2"/>
    <w:basedOn w:val="2"/>
    <w:next w:val="1"/>
    <w:autoRedefine/>
    <w:unhideWhenUsed/>
    <w:qFormat/>
    <w:uiPriority w:val="39"/>
    <w:pPr>
      <w:tabs>
        <w:tab w:val="clear" w:pos="1141"/>
      </w:tabs>
      <w:spacing w:before="240" w:after="0" w:line="259" w:lineRule="auto"/>
      <w:ind w:left="0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49">
    <w:name w:val="批注文字 Char"/>
    <w:basedOn w:val="21"/>
    <w:link w:val="11"/>
    <w:autoRedefine/>
    <w:semiHidden/>
    <w:qFormat/>
    <w:uiPriority w:val="99"/>
    <w:rPr>
      <w:kern w:val="2"/>
      <w:sz w:val="24"/>
    </w:rPr>
  </w:style>
  <w:style w:type="character" w:customStyle="1" w:styleId="50">
    <w:name w:val="批注主题 Char"/>
    <w:basedOn w:val="49"/>
    <w:link w:val="19"/>
    <w:autoRedefine/>
    <w:semiHidden/>
    <w:qFormat/>
    <w:uiPriority w:val="99"/>
    <w:rPr>
      <w:b/>
      <w:bCs/>
      <w:kern w:val="2"/>
      <w:sz w:val="24"/>
    </w:rPr>
  </w:style>
  <w:style w:type="character" w:customStyle="1" w:styleId="51">
    <w:name w:val="列出段落 Char"/>
    <w:link w:val="42"/>
    <w:autoRedefine/>
    <w:qFormat/>
    <w:uiPriority w:val="34"/>
    <w:rPr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FF1A7-9C59-47D0-8C43-DD4C869397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14</Pages>
  <Words>878</Words>
  <Characters>966</Characters>
  <Lines>91</Lines>
  <Paragraphs>25</Paragraphs>
  <TotalTime>3</TotalTime>
  <ScaleCrop>false</ScaleCrop>
  <LinksUpToDate>false</LinksUpToDate>
  <CharactersWithSpaces>1043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2021-01-14T06:46:00Z</dcterms:created>
  <dc:creator>Windows 用户</dc:creator>
  <cp:lastModifiedBy>侯占奎</cp:lastModifiedBy>
  <dcterms:modified xsi:type="dcterms:W3CDTF">2025-11-25T00:54:28Z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7AC9A13E8571480796F33BD66B1E6BA5_13</vt:lpwstr>
  </property>
  <property fmtid="{D5CDD505-2E9C-101B-9397-08002B2CF9AE}" pid="4" name="KSOTemplateDocerSaveRecord">
    <vt:lpwstr>eyJoZGlkIjoiODczOGE2OTkyNDJlMWI0NDJhNjM5OTRmNTU4YzFhYmQiLCJ1c2VySWQiOiI4MDMxMjkzMjQifQ==</vt:lpwstr>
  </property>
</Properties>
</file>