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C6F31">
      <w:pPr>
        <w:spacing w:before="480" w:after="480" w:line="288" w:lineRule="auto"/>
        <w:ind w:left="0"/>
        <w:jc w:val="center"/>
        <w:rPr>
          <w:color w:val="000000" w:themeColor="text1"/>
          <w14:textFill>
            <w14:solidFill>
              <w14:schemeClr w14:val="tx1"/>
            </w14:solidFill>
          </w14:textFill>
        </w:rPr>
      </w:pPr>
      <w:r>
        <w:rPr>
          <w:rFonts w:hint="eastAsia"/>
          <w:b/>
          <w:color w:val="000000" w:themeColor="text1"/>
          <w:sz w:val="32"/>
          <w14:textFill>
            <w14:solidFill>
              <w14:schemeClr w14:val="tx1"/>
            </w14:solidFill>
          </w14:textFill>
        </w:rPr>
        <w:t>上海对外经贸大学节能平台智能表具及设备拆除采购需求</w:t>
      </w:r>
    </w:p>
    <w:p w14:paraId="28BAEC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项目名称：上海对外经贸大学节能平台智能表具及设备拆除项目</w:t>
      </w:r>
    </w:p>
    <w:p w14:paraId="19D6CA53">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预算金额：</w:t>
      </w: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77100元</w:t>
      </w:r>
    </w:p>
    <w:p w14:paraId="5D7B99E1">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采购方式：</w:t>
      </w:r>
      <w:r>
        <w:rPr>
          <w:rFonts w:hint="eastAsia" w:ascii="宋体" w:hAnsi="宋体" w:eastAsia="宋体" w:cs="宋体"/>
          <w:color w:val="000000" w:themeColor="text1"/>
          <w:sz w:val="28"/>
          <w:szCs w:val="28"/>
          <w:lang w:val="en-US" w:eastAsia="zh-CN"/>
          <w14:textFill>
            <w14:solidFill>
              <w14:schemeClr w14:val="tx1"/>
            </w14:solidFill>
          </w14:textFill>
        </w:rPr>
        <w:t>公开比价</w:t>
      </w:r>
    </w:p>
    <w:p w14:paraId="4B1915DD">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采购内容：节能平台智能表具及设备拆除服务</w:t>
      </w:r>
    </w:p>
    <w:p w14:paraId="0BDA12D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合理的投标人资格条件</w:t>
      </w:r>
    </w:p>
    <w:p w14:paraId="22E012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1.供应商须符合《中华人民共和国政府采购法》第二十二条的规定条件；</w:t>
      </w:r>
    </w:p>
    <w:p w14:paraId="077993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default"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2.未被“信用中国”（www.creditchina.gov.cn）、中国政府采购网（www.ccgp.gov.cn）列入失信被执行人、重大税收违法案件当事人名单、政府采购严重违法失信行为记录名单；</w:t>
      </w:r>
    </w:p>
    <w:p w14:paraId="427B2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default"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3.施工人员持有有效的电工特种作业证进行作业；</w:t>
      </w:r>
    </w:p>
    <w:p w14:paraId="64B9E2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4.本次采购不接受联合体报价。</w:t>
      </w:r>
    </w:p>
    <w:p w14:paraId="63270A8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二、项目建设目标</w:t>
      </w:r>
    </w:p>
    <w:p w14:paraId="5BDC67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为确保各楼宇配电间及房间用电安全，拆除老旧节能平台相关设备，整理线路消除隐患，恢复楼宇正常供电，确保施工安全无事故。</w:t>
      </w:r>
    </w:p>
    <w:p w14:paraId="4BE5592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三、项目</w:t>
      </w:r>
      <w:r>
        <w:rPr>
          <w:rFonts w:hint="eastAsia" w:ascii="宋体" w:hAnsi="宋体" w:eastAsia="宋体" w:cs="宋体"/>
          <w:color w:val="000000" w:themeColor="text1"/>
          <w:sz w:val="28"/>
          <w:szCs w:val="28"/>
          <w:lang w:val="en-US" w:eastAsia="zh-CN"/>
          <w14:textFill>
            <w14:solidFill>
              <w14:schemeClr w14:val="tx1"/>
            </w14:solidFill>
          </w14:textFill>
        </w:rPr>
        <w:t>要求</w:t>
      </w:r>
    </w:p>
    <w:p w14:paraId="5061CC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bookmarkStart w:id="0" w:name="heading_2"/>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（一）拆除范围</w:t>
      </w:r>
      <w:bookmarkEnd w:id="0"/>
    </w:p>
    <w:p w14:paraId="76F765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松江校区</w:t>
      </w:r>
    </w:p>
    <w:p w14:paraId="2464AE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1、拆除</w:t>
      </w:r>
      <w:r>
        <w:rPr>
          <w:rFonts w:hint="eastAsia" w:ascii="宋体" w:hAnsi="宋体" w:eastAsia="宋体" w:cs="宋体"/>
          <w:color w:val="000000" w:themeColor="text1"/>
          <w:sz w:val="28"/>
          <w:szCs w:val="28"/>
          <w:lang w:val="en-US" w:eastAsia="zh-CN"/>
          <w14:textFill>
            <w14:solidFill>
              <w14:schemeClr w14:val="tx1"/>
            </w14:solidFill>
          </w14:textFill>
        </w:rPr>
        <w:t>节能平台</w:t>
      </w: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一期所有安装的电表共计：392台（含三相直接表137台、单相表16台、三相互感表239台）、网关23台、互感器717个及接线端子若干。涉及楼宇：学思楼A、学思楼B、学思楼C、学思楼D、博闻楼、博识楼、博雅楼、博萃楼、信息楼、乐群楼、思源餐厅、学生食堂、湖滨楼、行政楼、行知楼、</w:t>
      </w:r>
      <w:r>
        <w:rPr>
          <w:rFonts w:hint="default"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体育馆</w:t>
      </w: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等16栋楼宇。</w:t>
      </w:r>
    </w:p>
    <w:p w14:paraId="541E47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2.拆除</w:t>
      </w:r>
      <w:r>
        <w:rPr>
          <w:rFonts w:hint="eastAsia" w:ascii="宋体" w:hAnsi="宋体" w:eastAsia="宋体" w:cs="宋体"/>
          <w:color w:val="000000" w:themeColor="text1"/>
          <w:sz w:val="28"/>
          <w:szCs w:val="28"/>
          <w:lang w:val="en-US" w:eastAsia="zh-CN"/>
          <w14:textFill>
            <w14:solidFill>
              <w14:schemeClr w14:val="tx1"/>
            </w14:solidFill>
          </w14:textFill>
        </w:rPr>
        <w:t>节能平台</w:t>
      </w: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二期所有安装的电表共计965台（含三相直接表339台、单相表586台、三相互感表40台）。网关26台、互感器120台个及接线端子若干。涉及楼宇：信息楼、博闻楼、博识楼、博雅楼、博萃楼、乐群楼、行政楼、行知楼等8栋楼宇。</w:t>
      </w:r>
    </w:p>
    <w:p w14:paraId="70B76C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3.拆除学思楼C每个教室内的空调控制器共计32台。</w:t>
      </w:r>
    </w:p>
    <w:p w14:paraId="3D708D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4.拆除部分电表箱（部分电表箱占用空间较大，听从业主要求随表具一并拆除，大多数电表箱可保留在墙上，仅拆除表箱内表具）</w:t>
      </w:r>
    </w:p>
    <w:p w14:paraId="5D366C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长宁校区</w:t>
      </w:r>
    </w:p>
    <w:p w14:paraId="63D4B8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1.拆除</w:t>
      </w:r>
      <w:r>
        <w:rPr>
          <w:rFonts w:hint="eastAsia" w:ascii="宋体" w:hAnsi="宋体" w:eastAsia="宋体" w:cs="宋体"/>
          <w:color w:val="000000" w:themeColor="text1"/>
          <w:sz w:val="28"/>
          <w:szCs w:val="28"/>
          <w:lang w:val="en-US" w:eastAsia="zh-CN"/>
          <w14:textFill>
            <w14:solidFill>
              <w14:schemeClr w14:val="tx1"/>
            </w14:solidFill>
          </w14:textFill>
        </w:rPr>
        <w:t>节能平台</w:t>
      </w: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二期所有安装的电表共计482台（含三相直接表136台、单相表179台、三相互感表73台、三相预付费电表47台）。网关14台、互感器360台个及接线端子若干。涉及楼宇：图书馆、悦群楼、利嘉宾馆、WTO楼、体育馆、学生公寓（A、B、C、D、E、F、G）贸源楼、辅楼等10栋楼宇。</w:t>
      </w:r>
    </w:p>
    <w:p w14:paraId="6A7098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2.配套设备：部分电表箱（部分电表箱占用空间较大，听从业主要求随表具一并拆除，大多数电表箱可保留在墙上，仅拆除表箱内表具）；</w:t>
      </w:r>
    </w:p>
    <w:p w14:paraId="39AC84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（二）工作要求</w:t>
      </w:r>
    </w:p>
    <w:p w14:paraId="778659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default" w:ascii="宋体" w:hAnsi="宋体" w:eastAsia="宋体" w:cs="宋体"/>
          <w:i w:val="0"/>
          <w:iCs w:val="0"/>
          <w:caps w:val="0"/>
          <w:color w:val="FF0000"/>
          <w:spacing w:val="0"/>
          <w:kern w:val="0"/>
          <w:sz w:val="28"/>
          <w:szCs w:val="28"/>
          <w:highlight w:val="none"/>
          <w:lang w:val="en-US" w:eastAsia="zh-CN" w:bidi="ar"/>
        </w:rPr>
      </w:pPr>
      <w:r>
        <w:rPr>
          <w:rFonts w:hint="eastAsia" w:ascii="宋体" w:hAnsi="宋体" w:eastAsia="宋体" w:cs="宋体"/>
          <w:i w:val="0"/>
          <w:iCs w:val="0"/>
          <w:caps w:val="0"/>
          <w:color w:val="FF0000"/>
          <w:spacing w:val="0"/>
          <w:kern w:val="0"/>
          <w:sz w:val="28"/>
          <w:szCs w:val="28"/>
          <w:highlight w:val="none"/>
          <w:lang w:val="en-US" w:eastAsia="zh-CN" w:bidi="ar"/>
        </w:rPr>
        <w:t>1.核查电表安装点位，杜绝遗漏安全隐患</w:t>
      </w:r>
    </w:p>
    <w:p w14:paraId="1E1746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FF0000"/>
          <w:spacing w:val="0"/>
          <w:kern w:val="0"/>
          <w:sz w:val="28"/>
          <w:szCs w:val="28"/>
          <w:highlight w:val="none"/>
          <w:lang w:val="en-US" w:eastAsia="zh-CN" w:bidi="ar"/>
        </w:rPr>
      </w:pPr>
      <w:r>
        <w:rPr>
          <w:rFonts w:hint="eastAsia" w:ascii="宋体" w:hAnsi="宋体" w:eastAsia="宋体" w:cs="宋体"/>
          <w:i w:val="0"/>
          <w:iCs w:val="0"/>
          <w:caps w:val="0"/>
          <w:color w:val="FF0000"/>
          <w:spacing w:val="0"/>
          <w:kern w:val="0"/>
          <w:sz w:val="28"/>
          <w:szCs w:val="28"/>
          <w:highlight w:val="none"/>
          <w:lang w:val="en-US" w:eastAsia="zh-CN" w:bidi="ar"/>
        </w:rPr>
        <w:t>两校区范围内存在部分分散安装于各楼宇的电表、网关设备，在开展拆除作业前，作业单位需对所有电表的安装点位进行全面排查确认，逐一核对台账与现场实物，杜绝电表遗漏情况，避免因遗留未拆电表形成安全隐患。</w:t>
      </w:r>
    </w:p>
    <w:p w14:paraId="319929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2.规范拆除设备，确保原有设施完好无损</w:t>
      </w:r>
    </w:p>
    <w:p w14:paraId="103F8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在拆除过程中，严格遵循操作规范和技术标准，确保拆除设备的过程中不对校园原有电力设施及建筑结构造成任何损坏。对每个拆除项进行详细标记与记录，避免误拆，确保现有设备和结构完整性不受影响。</w:t>
      </w:r>
    </w:p>
    <w:p w14:paraId="08CF79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3.梳理规整遗留线路，进行绝缘处理与封堵</w:t>
      </w:r>
    </w:p>
    <w:p w14:paraId="26F653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所有拆除后的电力线路及设备遗留的电缆、接线端子应按照电气工程规范进行规范化梳理和整理。对遗留的线路终端进行充分的绝缘处理，确保绝缘层完整且无漏电现象。所有线槽和接线孔洞应进行封堵处理，防止外部物质进入和潜在的安全隐患。所有施工区域应清晰标识，确保施工和后期使用的安全。</w:t>
      </w:r>
    </w:p>
    <w:p w14:paraId="43D33C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4.排查并消除供电线路安全隐患</w:t>
      </w:r>
    </w:p>
    <w:p w14:paraId="7D78B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FF0000"/>
          <w:spacing w:val="0"/>
          <w:kern w:val="0"/>
          <w:sz w:val="28"/>
          <w:szCs w:val="28"/>
          <w:highlight w:val="none"/>
          <w:lang w:val="en-US" w:eastAsia="zh-CN" w:bidi="ar"/>
        </w:rPr>
        <w:t>在拆除和恢复供电前，需对相关供电线路进行全面排查（*注：有部分互感器和近期安装的智能电表存在共用现象，请拆除前进行排查确认，请勿盲目拆除）</w:t>
      </w:r>
      <w:r>
        <w:rPr>
          <w:rFonts w:hint="eastAsia" w:ascii="宋体" w:hAnsi="宋体" w:eastAsia="宋体" w:cs="宋体"/>
          <w:i w:val="0"/>
          <w:iCs w:val="0"/>
          <w:caps w:val="0"/>
          <w:color w:val="000000" w:themeColor="text1"/>
          <w:spacing w:val="0"/>
          <w:kern w:val="0"/>
          <w:sz w:val="28"/>
          <w:szCs w:val="28"/>
          <w:highlight w:val="none"/>
          <w:lang w:val="en-US" w:eastAsia="zh-CN" w:bidi="ar"/>
          <w14:textFill>
            <w14:solidFill>
              <w14:schemeClr w14:val="tx1"/>
            </w14:solidFill>
          </w14:textFill>
        </w:rPr>
        <w:t>，识别</w:t>
      </w: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并消除可能的安全隐患。检查所有电气设备的连接是否牢固、绝缘是否完好，并对存在安全隐患的线路进行及时修复或更换，确保不留下任何电气隐患，确保施工及后期使用过程中的安全性。</w:t>
      </w:r>
    </w:p>
    <w:p w14:paraId="5A2E8B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5.按规程恢复线路供电，确保楼宇供电系统稳定</w:t>
      </w:r>
    </w:p>
    <w:p w14:paraId="437587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拆除作业完成后，需按照电力恢复规程，精确、规范地恢复各楼宇的电力线路。恢复过程中要保证线路的合理分配与负荷均衡，严格遵循相关规范，确保每栋楼宇的电力供应系统能够稳定运行，避免因供电系统问题引发的电力故障。</w:t>
      </w:r>
    </w:p>
    <w:p w14:paraId="28F547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6.废弃物分类处置与施工区域清理</w:t>
      </w:r>
    </w:p>
    <w:p w14:paraId="38B09D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所有拆除下来的废弃物应进行分类处置。拆除设施设备需按实际数量准确计量并运送至学校内指定堆放区域，堆放整齐，并保持设备的安全和完整，以便后续检查或回收。施工结束后，要彻底清理施工现场，确保没有废弃物遗留，场地整洁。</w:t>
      </w:r>
    </w:p>
    <w:p w14:paraId="0ED595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7.确保施工安全与与业主的有效沟通</w:t>
      </w:r>
    </w:p>
    <w:p w14:paraId="05A3DC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拆除和恢复电力系统过程中，施工人员必须严格遵守安全施工规范，确保所有操作人员都佩戴适当的个人防护设备。对于任何施工过程中可能出现的问题，应及时与业主进行沟通并采取必要的应急措施，确保施工不影响校园内的正常运营和其他设施。</w:t>
      </w:r>
    </w:p>
    <w:p w14:paraId="5A0EF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8.施工记录与验收</w:t>
      </w:r>
    </w:p>
    <w:p w14:paraId="1375D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施工过程中应详细记录每项拆除、恢复与处理工作，包括设备清单、拆除设备种类、数量、线路整改过程等，确保每项工作可追溯。项目完成后，由业主组织验收，确认施工质量达到要求，确保供电恢复后能够稳定、安全运行。</w:t>
      </w:r>
    </w:p>
    <w:p w14:paraId="45F733C5">
      <w:pP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br w:type="page"/>
      </w:r>
    </w:p>
    <w:p w14:paraId="0650D1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default"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（三）项目内容清单</w:t>
      </w:r>
    </w:p>
    <w:tbl>
      <w:tblPr>
        <w:tblStyle w:val="6"/>
        <w:tblW w:w="93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2867"/>
        <w:gridCol w:w="2190"/>
        <w:gridCol w:w="865"/>
        <w:gridCol w:w="866"/>
        <w:gridCol w:w="866"/>
        <w:gridCol w:w="866"/>
      </w:tblGrid>
      <w:tr w14:paraId="562C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9F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B0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项目名称</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7F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项目内容</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02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2C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43D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单价</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3A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总价</w:t>
            </w:r>
          </w:p>
        </w:tc>
      </w:tr>
      <w:tr w14:paraId="3CDF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8B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88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三相直接电能表拆除及线路恢复整理</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7C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本体拆除及线路恢复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53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28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D0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04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p>
        </w:tc>
      </w:tr>
      <w:tr w14:paraId="3780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FF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CE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三相互感表拆除及线路恢复整理</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DF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本体拆除及线路恢复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77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399</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46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89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D8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p>
        </w:tc>
      </w:tr>
      <w:tr w14:paraId="0F2D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3A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DF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单相电能表拆除及线路恢复整理</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AC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本体拆除及线路恢复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D2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781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20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C3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99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p>
        </w:tc>
      </w:tr>
      <w:tr w14:paraId="007B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C3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1A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电流互感器拆除及线路恢复整理</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AB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本体拆除及线路恢复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60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1197</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4A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78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E1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p>
        </w:tc>
      </w:tr>
      <w:tr w14:paraId="0BCC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88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69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空调控制器拆除及线路恢复整理</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EA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本体拆除及线路恢复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72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D7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AA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53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p>
        </w:tc>
      </w:tr>
      <w:tr w14:paraId="779E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F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E2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网关拆除及线路恢复整理</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55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本体拆除及线路恢复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A5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68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90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DE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p>
        </w:tc>
      </w:tr>
      <w:tr w14:paraId="5E756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0A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0D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其他零星拆除整理（零星表箱、线路等）</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F9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本体拆除及线路恢复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90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B9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项</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FF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87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p>
        </w:tc>
      </w:tr>
    </w:tbl>
    <w:p w14:paraId="5463EF1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14:textFill>
            <w14:solidFill>
              <w14:schemeClr w14:val="tx1"/>
            </w14:solidFill>
          </w14:textFill>
        </w:rPr>
      </w:pPr>
    </w:p>
    <w:p w14:paraId="7FD3B82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四、项目实施时间和地点</w:t>
      </w:r>
    </w:p>
    <w:p w14:paraId="1D7CCA1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000000" w:themeColor="text1"/>
          <w:sz w:val="28"/>
          <w:szCs w:val="28"/>
          <w:lang w:val="en-US" w:eastAsia="zh-CN"/>
          <w14:textFill>
            <w14:solidFill>
              <w14:schemeClr w14:val="tx1"/>
            </w14:solidFill>
          </w14:textFill>
        </w:rPr>
        <w:t>项目实施时间：2026年1月至2026年6</w:t>
      </w:r>
      <w:r>
        <w:rPr>
          <w:rFonts w:hint="eastAsia" w:ascii="宋体" w:hAnsi="宋体" w:eastAsia="宋体" w:cs="宋体"/>
          <w:color w:val="000000" w:themeColor="text1"/>
          <w:sz w:val="28"/>
          <w:szCs w:val="28"/>
          <w:highlight w:val="none"/>
          <w:lang w:val="en-US" w:eastAsia="zh-CN"/>
          <w14:textFill>
            <w14:solidFill>
              <w14:schemeClr w14:val="tx1"/>
            </w14:solidFill>
          </w14:textFill>
        </w:rPr>
        <w:t>月</w:t>
      </w:r>
      <w:r>
        <w:rPr>
          <w:rFonts w:hint="eastAsia" w:ascii="宋体" w:hAnsi="宋体" w:eastAsia="宋体" w:cs="宋体"/>
          <w:color w:val="FF0000"/>
          <w:sz w:val="28"/>
          <w:szCs w:val="28"/>
          <w:highlight w:val="none"/>
          <w:lang w:val="en-US" w:eastAsia="zh-CN"/>
        </w:rPr>
        <w:t>（根据甲方协调的停电时间安排，施工将分批次进行。在不影响正常教学活动的情况下，利用周六日或寒暑假期间和其他项目同步进行断电施工，由于无法单独进行本项目施工故施工周期相对较长。）</w:t>
      </w:r>
    </w:p>
    <w:p w14:paraId="66C6EF0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项目实施地点</w:t>
      </w:r>
      <w:r>
        <w:rPr>
          <w:rFonts w:hint="eastAsia" w:ascii="宋体" w:hAnsi="宋体" w:eastAsia="宋体" w:cs="宋体"/>
          <w:color w:val="000000" w:themeColor="text1"/>
          <w:sz w:val="28"/>
          <w:szCs w:val="28"/>
          <w:lang w:val="en-US" w:eastAsia="zh-CN"/>
          <w14:textFill>
            <w14:solidFill>
              <w14:schemeClr w14:val="tx1"/>
            </w14:solidFill>
          </w14:textFill>
        </w:rPr>
        <w:t>:长宁区古北路620号上海对外经贸大学长宁校区、文翔路1900号上海对外经贸大学松江校区</w:t>
      </w:r>
    </w:p>
    <w:p w14:paraId="51AA77F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五、合同款项的支付方式</w:t>
      </w:r>
    </w:p>
    <w:p w14:paraId="4BCF776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合同以人民币付款，采用银行转账方式，费用</w:t>
      </w:r>
      <w:r>
        <w:rPr>
          <w:rFonts w:hint="eastAsia" w:ascii="宋体" w:hAnsi="宋体" w:eastAsia="宋体" w:cs="宋体"/>
          <w:i w:val="0"/>
          <w:iCs w:val="0"/>
          <w:caps w:val="0"/>
          <w:color w:val="000000" w:themeColor="text1"/>
          <w:spacing w:val="0"/>
          <w:sz w:val="28"/>
          <w:szCs w:val="28"/>
          <w:lang w:val="en-US" w:eastAsia="zh-CN"/>
          <w14:textFill>
            <w14:solidFill>
              <w14:schemeClr w14:val="tx1"/>
            </w14:solidFill>
          </w14:textFill>
        </w:rPr>
        <w:t>根据拆除设备数量按实</w:t>
      </w:r>
      <w:r>
        <w:rPr>
          <w:rFonts w:hint="eastAsia" w:ascii="宋体" w:hAnsi="宋体" w:eastAsia="宋体" w:cs="宋体"/>
          <w:i w:val="0"/>
          <w:iCs w:val="0"/>
          <w:caps w:val="0"/>
          <w:color w:val="000000" w:themeColor="text1"/>
          <w:spacing w:val="0"/>
          <w:sz w:val="28"/>
          <w:szCs w:val="28"/>
          <w14:textFill>
            <w14:solidFill>
              <w14:schemeClr w14:val="tx1"/>
            </w14:solidFill>
          </w14:textFill>
        </w:rPr>
        <w:t>结算。</w:t>
      </w:r>
    </w:p>
    <w:p w14:paraId="7C81F88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六、项目验收方法或标准</w:t>
      </w:r>
    </w:p>
    <w:p w14:paraId="446D947F">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left"/>
        <w:textAlignment w:val="auto"/>
        <w:rPr>
          <w:rFonts w:hint="eastAsia" w:ascii="宋体" w:hAnsi="宋体" w:eastAsia="宋体" w:cs="宋体"/>
          <w:i w:val="0"/>
          <w:iCs w:val="0"/>
          <w:caps w:val="0"/>
          <w:color w:val="000000" w:themeColor="text1"/>
          <w:spacing w:val="0"/>
          <w:sz w:val="28"/>
          <w:szCs w:val="28"/>
          <w:lang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由采购人组织相关人员进行验收</w:t>
      </w:r>
      <w:r>
        <w:rPr>
          <w:rFonts w:hint="eastAsia" w:ascii="宋体" w:hAnsi="宋体" w:eastAsia="宋体" w:cs="宋体"/>
          <w:i w:val="0"/>
          <w:iCs w:val="0"/>
          <w:caps w:val="0"/>
          <w:color w:val="000000" w:themeColor="text1"/>
          <w:spacing w:val="0"/>
          <w:sz w:val="28"/>
          <w:szCs w:val="28"/>
          <w:lang w:eastAsia="zh-CN"/>
          <w14:textFill>
            <w14:solidFill>
              <w14:schemeClr w14:val="tx1"/>
            </w14:solidFill>
          </w14:textFill>
        </w:rPr>
        <w:t>。</w:t>
      </w:r>
    </w:p>
    <w:p w14:paraId="368EB38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1.验收标准：设备全拆除无损坏，线路规整绝缘合格，供电正常稳定，72小时试运行合格，现场整洁；</w:t>
      </w:r>
    </w:p>
    <w:p w14:paraId="453015F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2.验收流程：供应商自检→校方初验→72小时试运行→终验（不合格限期整改）。</w:t>
      </w:r>
    </w:p>
    <w:p w14:paraId="735F9B0C">
      <w:pPr>
        <w:spacing w:line="360" w:lineRule="auto"/>
        <w:ind w:firstLine="408"/>
        <w:rPr>
          <w:rFonts w:hint="eastAsia" w:ascii="宋体" w:hAnsi="宋体" w:eastAsia="宋体" w:cs="宋体"/>
          <w:sz w:val="28"/>
          <w:szCs w:val="28"/>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NTE0YzU1M2NhZTRjZGUxYmQ0NzZlOTdhZjk3OTYifQ=="/>
  </w:docVars>
  <w:rsids>
    <w:rsidRoot w:val="00617D5C"/>
    <w:rsid w:val="00054D09"/>
    <w:rsid w:val="00136AD7"/>
    <w:rsid w:val="00581002"/>
    <w:rsid w:val="00601822"/>
    <w:rsid w:val="00617D5C"/>
    <w:rsid w:val="006310B1"/>
    <w:rsid w:val="007A4A79"/>
    <w:rsid w:val="0081207F"/>
    <w:rsid w:val="00843E14"/>
    <w:rsid w:val="0095018B"/>
    <w:rsid w:val="00A02D9A"/>
    <w:rsid w:val="00A56018"/>
    <w:rsid w:val="00B73FB6"/>
    <w:rsid w:val="00B85E19"/>
    <w:rsid w:val="00C85ADA"/>
    <w:rsid w:val="00E97C15"/>
    <w:rsid w:val="00F62930"/>
    <w:rsid w:val="01541EA9"/>
    <w:rsid w:val="028C66A4"/>
    <w:rsid w:val="072365A6"/>
    <w:rsid w:val="08F24482"/>
    <w:rsid w:val="0A3C0F51"/>
    <w:rsid w:val="0AC97464"/>
    <w:rsid w:val="0C100964"/>
    <w:rsid w:val="14997EA7"/>
    <w:rsid w:val="15FF01DE"/>
    <w:rsid w:val="1B313051"/>
    <w:rsid w:val="1E4A13FD"/>
    <w:rsid w:val="1F234F00"/>
    <w:rsid w:val="21DC5877"/>
    <w:rsid w:val="223573AF"/>
    <w:rsid w:val="237D4C82"/>
    <w:rsid w:val="23F4716E"/>
    <w:rsid w:val="26035342"/>
    <w:rsid w:val="26A2016B"/>
    <w:rsid w:val="28B9786A"/>
    <w:rsid w:val="3069621C"/>
    <w:rsid w:val="34930FB5"/>
    <w:rsid w:val="36AF3103"/>
    <w:rsid w:val="37212C5D"/>
    <w:rsid w:val="39AB1249"/>
    <w:rsid w:val="3C395948"/>
    <w:rsid w:val="401D732F"/>
    <w:rsid w:val="47CF53B3"/>
    <w:rsid w:val="47F77E33"/>
    <w:rsid w:val="4EE07DE6"/>
    <w:rsid w:val="55D4339A"/>
    <w:rsid w:val="57FC3F32"/>
    <w:rsid w:val="5A5A1E1A"/>
    <w:rsid w:val="5F9D055D"/>
    <w:rsid w:val="62A97946"/>
    <w:rsid w:val="62D5155B"/>
    <w:rsid w:val="66703465"/>
    <w:rsid w:val="675E7762"/>
    <w:rsid w:val="6BD02945"/>
    <w:rsid w:val="707D24CB"/>
    <w:rsid w:val="71E2648D"/>
    <w:rsid w:val="74A62F57"/>
    <w:rsid w:val="783D3525"/>
    <w:rsid w:val="7A99244D"/>
    <w:rsid w:val="7C961AE5"/>
    <w:rsid w:val="7E34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basedOn w:val="8"/>
    <w:link w:val="2"/>
    <w:semiHidden/>
    <w:qFormat/>
    <w:uiPriority w:val="99"/>
    <w:rPr>
      <w:sz w:val="18"/>
      <w:szCs w:val="18"/>
    </w:rPr>
  </w:style>
  <w:style w:type="character" w:customStyle="1" w:styleId="10">
    <w:name w:val="页眉 Char"/>
    <w:basedOn w:val="8"/>
    <w:link w:val="4"/>
    <w:autoRedefine/>
    <w:semiHidden/>
    <w:qFormat/>
    <w:uiPriority w:val="99"/>
    <w:rPr>
      <w:sz w:val="18"/>
      <w:szCs w:val="18"/>
    </w:rPr>
  </w:style>
  <w:style w:type="character" w:customStyle="1" w:styleId="11">
    <w:name w:val="页脚 Char"/>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2392</Words>
  <Characters>2510</Characters>
  <Lines>1</Lines>
  <Paragraphs>1</Paragraphs>
  <TotalTime>2</TotalTime>
  <ScaleCrop>false</ScaleCrop>
  <LinksUpToDate>false</LinksUpToDate>
  <CharactersWithSpaces>2510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2019-01-24T01:19:00Z</dcterms:created>
  <dc:creator>王丽雯</dc:creator>
  <cp:lastModifiedBy>卢丹</cp:lastModifiedBy>
  <dcterms:modified xsi:type="dcterms:W3CDTF">2026-01-13T07:37:51Z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431F5FAD8ED1445C9D4BD262737F1708_13</vt:lpwstr>
  </property>
  <property fmtid="{D5CDD505-2E9C-101B-9397-08002B2CF9AE}" pid="4" name="KSOTemplateDocerSaveRecord">
    <vt:lpwstr>eyJoZGlkIjoiOGE4NTE0YzU1M2NhZTRjZGUxYmQ0NzZlOTdhZjk3OTYiLCJ1c2VySWQiOiI0MzgwOTA2NTIifQ==</vt:lpwstr>
  </property>
</Properties>
</file>